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317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ГОРОДСКОГО ПОСЕЛЕНИЯ ТАЁЖНЫЙ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751" w:line="23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Советский район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00" w:line="420" w:lineRule="exact"/>
        <w:ind w:left="0" w:right="30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1"/>
    </w:p>
    <w:p>
      <w:pPr>
        <w:pStyle w:val="Style11"/>
        <w:tabs>
          <w:tab w:leader="none" w:pos="7657" w:val="right"/>
          <w:tab w:leader="none" w:pos="7862" w:val="left"/>
        </w:tabs>
        <w:widowControl w:val="0"/>
        <w:keepNext/>
        <w:keepLines/>
        <w:shd w:val="clear" w:color="auto" w:fill="auto"/>
        <w:bidi w:val="0"/>
        <w:spacing w:before="0" w:after="202" w:line="260" w:lineRule="exact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от «</w:t>
      </w:r>
      <w:r>
        <w:rPr>
          <w:rStyle w:val="CharStyle13"/>
          <w:b/>
          <w:bCs/>
        </w:rPr>
        <w:t>26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» </w:t>
      </w:r>
      <w:r>
        <w:rPr>
          <w:rStyle w:val="CharStyle13"/>
          <w:b/>
          <w:bCs/>
        </w:rPr>
        <w:t>января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2017 г.</w:t>
        <w:tab/>
        <w:t>№</w:t>
        <w:tab/>
      </w:r>
      <w:r>
        <w:rPr>
          <w:rStyle w:val="CharStyle13"/>
          <w:b/>
          <w:bCs/>
        </w:rPr>
        <w:t>14нпа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62" w:line="27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«Об утверждении Положения о содержании мест захоронения на территории городского поселения Таёжный, организации ритуальных услуг»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Федеральными законами от 12.01.1996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8-ФЗ "О погребении и похоронном деле", от 06.10.2003г.,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131-ФЗ "Об общих принципах организации местного самоуправления в Российской Федерации", Уставом городского поселения Таёжный: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Утвердить Положение о содержании мест захоронения на территории городского поселения Таёжный, организации ритуальных услуг (прилагается).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Опубликовать настоящее постановление в газете "Вестник Таёжного".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649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Контроль за выполнением постановления возложить на заместителя главы городского поселения Таёжный.</w:t>
      </w:r>
    </w:p>
    <w:p>
      <w:pPr>
        <w:pStyle w:val="Style3"/>
        <w:framePr w:h="240" w:wrap="around" w:vAnchor="text" w:hAnchor="margin" w:x="6986" w:y="-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rStyle w:val="CharStyle4"/>
          <w:spacing w:val="0"/>
        </w:rPr>
        <w:t>П.В.Малых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И.о.главы городского поселения Таёжный</w:t>
      </w:r>
      <w:r>
        <w:br w:type="page"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48"/>
        <w:ind w:left="610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 постановлением администрации городского поселения Таёжный от 26.01.2017г. Ш4нпа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236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СОДЕРЖАНИИ МЕСТ ЗАХОРОНЕНИЯ НА ТЕРРИТОРИИ ГОРОДСКОГО ПОСЕЛЕНИЯ ТАЁЖНЫЙ, ОРГАНИЗАЦИИ РИТУАЛЬНЫХ УСЛУГ. I. Общие положения</w:t>
      </w:r>
      <w:bookmarkEnd w:id="3"/>
    </w:p>
    <w:p>
      <w:pPr>
        <w:pStyle w:val="Style15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Положение о содержании мест захоронения на территории городского поселения Таёжный, организации ритуальных услуг (далее - Положение) разработано в соответствии с Федеральными законами от 12.01.1996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8-ФЗ "О погребении и похоронном деле", от 06.10.2003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131-ФЗ "Об общих принципах организации местного самоуправления в Российской Федерации", СанПиН 2.1.2882-11 "Гигиенические требования к размещению, устройству и содержанию кладбищ, зданий и сооружений похоронного назначения", утвержденными постановлением Г лавного государственного санитарного врача Российской Федерации от 28.06.2011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84.</w:t>
      </w:r>
    </w:p>
    <w:p>
      <w:pPr>
        <w:pStyle w:val="Style15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Положение регулирует отношения, связанные с оказанием ритуальных услуг и содержанием мест захоронения на территории городского поселения Таёжный.</w:t>
      </w:r>
    </w:p>
    <w:p>
      <w:pPr>
        <w:pStyle w:val="Style17"/>
        <w:numPr>
          <w:ilvl w:val="0"/>
          <w:numId w:val="5"/>
        </w:numPr>
        <w:tabs>
          <w:tab w:leader="none" w:pos="1506" w:val="left"/>
        </w:tabs>
        <w:widowControl w:val="0"/>
        <w:keepNext/>
        <w:keepLines/>
        <w:shd w:val="clear" w:color="auto" w:fill="auto"/>
        <w:bidi w:val="0"/>
        <w:jc w:val="both"/>
        <w:spacing w:before="0" w:after="208" w:line="230" w:lineRule="exact"/>
        <w:ind w:left="11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Компетенция администрации городского поселения Таёжный.</w:t>
      </w:r>
      <w:bookmarkEnd w:id="4"/>
    </w:p>
    <w:p>
      <w:pPr>
        <w:pStyle w:val="Style15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Обеспечение содержания мест захоронения и организация ритуальных услуг на территории городского поселения Таёжный осуществляется администрацией городского поселения Таёжный (далее - администрация поселения, поселение).</w:t>
      </w:r>
    </w:p>
    <w:p>
      <w:pPr>
        <w:pStyle w:val="Style15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 компетенции администрации поселения относятся: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принятие решений о создании мест погребения (кладбищ);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определение порядка деятельности специализированной службы по вопросам погребения и похоронного дела (организации, обеспечивающей условия для удовлетворения потребностей населения по захоронению);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 утверждение правил содержания мест захоронений;</w:t>
      </w:r>
    </w:p>
    <w:p>
      <w:pPr>
        <w:pStyle w:val="Style17"/>
        <w:numPr>
          <w:ilvl w:val="0"/>
          <w:numId w:val="5"/>
        </w:numPr>
        <w:tabs>
          <w:tab w:leader="none" w:pos="3202" w:val="left"/>
        </w:tabs>
        <w:widowControl w:val="0"/>
        <w:keepNext/>
        <w:keepLines/>
        <w:shd w:val="clear" w:color="auto" w:fill="auto"/>
        <w:bidi w:val="0"/>
        <w:jc w:val="both"/>
        <w:spacing w:before="0" w:after="207" w:line="230" w:lineRule="exact"/>
        <w:ind w:left="27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ритуальных услуг</w:t>
      </w:r>
      <w:bookmarkEnd w:id="5"/>
    </w:p>
    <w:p>
      <w:pPr>
        <w:pStyle w:val="Style15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Гарантии осуществления погребения.</w:t>
      </w:r>
    </w:p>
    <w:p>
      <w:pPr>
        <w:pStyle w:val="Style15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Погребение на территории поселения осуществляется за счет средств близких родственников, законного представителя умершего или иного лица, взявшего на себя обязанность осуществить погребение умершего самостоятельно, либо по договору со специализированной службой.</w:t>
      </w:r>
    </w:p>
    <w:p>
      <w:pPr>
        <w:pStyle w:val="Style15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Взявшему на себя обязанность осуществлять погребение умершего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в порядке, установленном статьей 10 Федерального закона от 12.01.1996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8-ФЗ "О погребении и похоронном деле".</w:t>
      </w:r>
    </w:p>
    <w:p>
      <w:pPr>
        <w:pStyle w:val="Style15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Качество предоставляемых услуг должно соответствовать требованиям, установленным законодательством, и не допускать унижение личности усопшего или лиц, взявших на себя обязанности по его захоронению.</w:t>
      </w:r>
    </w:p>
    <w:p>
      <w:pPr>
        <w:pStyle w:val="Style15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Оплата стоимости услуг на погребение сверх гарантированного перечня услуг на погребение производится за счет средств лица, взявшего на себя обязанность погребения умершего.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3.2. Документы в сфере похоронного обслуживания.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Документы в сфере похоронного обслуживания включают в себя: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свидетельство о смерти;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 о захоронении;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книгу регистрации захоронений;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справку о захоронении.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Медицинское заключение о смерти выдается патологоанатомом, судмедэкспертом, врачом, только установившим смерть, лечащим врачом, фельдшером (акушеркой) на бланке установленной формы.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Свидетельство о смерти выдается отделом записи актов гражданского состояния (ЗАГС) на основании медицинского заключения о смерти на бланке установленной формы.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Счет-заказ выдается специализированной организацией по оказанию похоронных услуг на бланке установленной формы на заказанный перечень услуг.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Заявление о захоронении - бланк установленной формы, заполняемый лицом, осуществляющим организацию погребения.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Книга регистрации захоронений (приложение 1) заполняется техником по вопросам благоустройства администрации городского поселения Таёжный либо организацией, обслуживающей места захоронений на основании свидетельства о смерти и заявления о захоронении с указанием даты смерти и даты захоронения, фамилии, имени, отчества умершего, номера квартала, ряда, могилы.</w:t>
      </w:r>
    </w:p>
    <w:p>
      <w:pPr>
        <w:pStyle w:val="Style1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Справка о захоронении (приложение 2) выдается администрацией городского поселения Таёжный либо организацией, обслуживающей места захоронений, на основании данных из книги регистрации захоронений, являющейся документом строгой отчетности, и при заполнении хранится вечно.</w:t>
      </w:r>
    </w:p>
    <w:p>
      <w:pPr>
        <w:pStyle w:val="Style7"/>
        <w:numPr>
          <w:ilvl w:val="0"/>
          <w:numId w:val="15"/>
        </w:numPr>
        <w:tabs>
          <w:tab w:leader="none" w:pos="2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3700" w:right="240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на территории поселения мест захоронения.</w:t>
      </w:r>
      <w:bookmarkEnd w:id="6"/>
    </w:p>
    <w:p>
      <w:pPr>
        <w:pStyle w:val="Style15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Порядок захоронения и установки надмогильных сооружений.</w:t>
      </w:r>
    </w:p>
    <w:p>
      <w:pPr>
        <w:pStyle w:val="Style1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Погребение умершего производится в соответствии с санитарными правилами.</w:t>
      </w:r>
    </w:p>
    <w:p>
      <w:pPr>
        <w:pStyle w:val="Style1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Размеры отводимых земельных участков под захоронения: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 захоронение тела в гробу, как правило, - 1,0 х 2,0 м.</w:t>
      </w:r>
    </w:p>
    <w:p>
      <w:pPr>
        <w:pStyle w:val="Style1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захоронении на могильном холме в обязательном порядке устанавливается надмогильное сооружение с указанием фамилии, имени и отчества, даты рождения и смерти; на могильном холме безродных и неопознанных устанавливается надмогильное сооружение с номерным знаком.</w:t>
      </w:r>
    </w:p>
    <w:p>
      <w:pPr>
        <w:pStyle w:val="Style1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Надмогильные сооружения устанавливаются в пределах отведенного земельного участка.</w:t>
      </w:r>
    </w:p>
    <w:p>
      <w:pPr>
        <w:pStyle w:val="Style1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Установленные гражданами надмогильные сооружения являются их собственностью.</w:t>
      </w:r>
    </w:p>
    <w:p>
      <w:pPr>
        <w:pStyle w:val="Style1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Допускается перезахоронение безродных и неопознанных в случае объявления родственников и по заявлению таковых.</w:t>
      </w:r>
    </w:p>
    <w:p>
      <w:pPr>
        <w:pStyle w:val="Style15"/>
        <w:numPr>
          <w:ilvl w:val="0"/>
          <w:numId w:val="17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могил и надмогильных сооружений.</w:t>
      </w:r>
    </w:p>
    <w:p>
      <w:pPr>
        <w:pStyle w:val="Style15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Граждане (организации), производившие захоронения, обязаны содержать надмогильные сооружения, зеленые насаждения, изгородь в надлежащем порядке и своевременно производить поправку могильных холмов.</w:t>
      </w:r>
    </w:p>
    <w:p>
      <w:pPr>
        <w:pStyle w:val="Style15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Надлежащее состояние могилы включает в себя оформленный могильный холм, памятный знак со сведениями о захоронении.</w:t>
      </w:r>
    </w:p>
    <w:p>
      <w:pPr>
        <w:pStyle w:val="Style15"/>
        <w:numPr>
          <w:ilvl w:val="0"/>
          <w:numId w:val="17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посещения кладбищ, права и обязанности граждан.</w:t>
      </w:r>
    </w:p>
    <w:p>
      <w:pPr>
        <w:pStyle w:val="Style15"/>
        <w:numPr>
          <w:ilvl w:val="0"/>
          <w:numId w:val="23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кладбища посетители должны соблюдать общественный порядок и тишину.</w:t>
      </w:r>
    </w:p>
    <w:p>
      <w:pPr>
        <w:pStyle w:val="Style15"/>
        <w:numPr>
          <w:ilvl w:val="0"/>
          <w:numId w:val="23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кладбища запрещается: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портить надмогильные сооружения, мемориальные доски, оборудование кладбища, засорять территорию;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ломать зеленые насаждения, рвать цветы;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выгуливать собак, производить выпас домашних животных, ловить птиц; разводить костры, добывать песок, глину, резать дерн, добывать грунт; находиться на территории кладбища после его закрытия; оставлять строительный и другой мусор в не отведенных для этого местах; присваивать чужое имущество, производить его перемещение и другие самоуправные действия;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проезд на территорию кладбища транспортных и других средств передвижения, кроме ритуального транспорта к месту захоронения.</w:t>
      </w:r>
    </w:p>
    <w:p>
      <w:pPr>
        <w:pStyle w:val="Style15"/>
        <w:numPr>
          <w:ilvl w:val="0"/>
          <w:numId w:val="17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лиц, ответственных за содержание кладбищ и мест захоронения.</w:t>
      </w:r>
    </w:p>
    <w:p>
      <w:pPr>
        <w:pStyle w:val="Style15"/>
        <w:numPr>
          <w:ilvl w:val="0"/>
          <w:numId w:val="25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поселения обеспечивает: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установленных норм отвода земельного участка для захоронения;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ведение учета захоронений;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уход за зелеными насаждениями;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удаление с территории кладбища мусора;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правил пожарной безопасности;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порядка по погребению и похоронному делу;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органов местного самоуправления, архивного отдела Советского района, органов санитарного и эпидемического контроля, органов внутренних дел об административных правонарушениях внутри границ кладбища.</w:t>
      </w: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1288" w:left="1276" w:right="1254" w:bottom="12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4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4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4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4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4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2">
    <w:name w:val="Заголовок №3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Заголовок №3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6">
    <w:name w:val="Основной текст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8">
    <w:name w:val="Заголовок №4_"/>
    <w:basedOn w:val="DefaultParagraphFont"/>
    <w:link w:val="Style17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14"/>
    <w:pPr>
      <w:widowControl w:val="0"/>
      <w:shd w:val="clear" w:color="auto" w:fill="FFFFFF"/>
      <w:jc w:val="both"/>
      <w:spacing w:before="30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after="240"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240" w:after="840" w:line="0" w:lineRule="exact"/>
      <w:ind w:hanging="1300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before="840" w:after="30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1">
    <w:name w:val="Заголовок №3"/>
    <w:basedOn w:val="Normal"/>
    <w:link w:val="CharStyle12"/>
    <w:pPr>
      <w:widowControl w:val="0"/>
      <w:shd w:val="clear" w:color="auto" w:fill="FFFFFF"/>
      <w:jc w:val="both"/>
      <w:outlineLvl w:val="2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5">
    <w:name w:val="Основной текст"/>
    <w:basedOn w:val="Normal"/>
    <w:link w:val="CharStyle16"/>
    <w:pPr>
      <w:widowControl w:val="0"/>
      <w:shd w:val="clear" w:color="auto" w:fill="FFFFFF"/>
      <w:jc w:val="right"/>
      <w:spacing w:after="240" w:line="27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7">
    <w:name w:val="Заголовок №4"/>
    <w:basedOn w:val="Normal"/>
    <w:link w:val="CharStyle18"/>
    <w:pPr>
      <w:widowControl w:val="0"/>
      <w:shd w:val="clear" w:color="auto" w:fill="FFFFFF"/>
      <w:jc w:val="center"/>
      <w:outlineLvl w:val="3"/>
      <w:spacing w:before="240" w:after="240" w:line="269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