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3D4AF0" w:rsidP="003D4AF0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№ 41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EB10A3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EB10A3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EB10A3">
        <w:rPr>
          <w:b w:val="0"/>
          <w:sz w:val="24"/>
          <w:szCs w:val="24"/>
        </w:rPr>
        <w:t>Таёжный</w:t>
      </w:r>
      <w:proofErr w:type="gramEnd"/>
      <w:r w:rsidRPr="00EB10A3">
        <w:rPr>
          <w:b w:val="0"/>
          <w:sz w:val="24"/>
          <w:szCs w:val="24"/>
        </w:rPr>
        <w:t xml:space="preserve"> </w:t>
      </w:r>
      <w:r w:rsidR="00EB10A3" w:rsidRPr="00EB10A3">
        <w:rPr>
          <w:b w:val="0"/>
          <w:color w:val="000000"/>
          <w:sz w:val="24"/>
          <w:szCs w:val="24"/>
          <w:shd w:val="clear" w:color="auto" w:fill="FFFFFF"/>
        </w:rPr>
        <w:t>от 19.01.2016 № 23/НПА</w:t>
      </w:r>
      <w:r w:rsidR="00EB10A3" w:rsidRPr="00EB10A3">
        <w:rPr>
          <w:b w:val="0"/>
          <w:sz w:val="24"/>
          <w:szCs w:val="24"/>
        </w:rPr>
        <w:t xml:space="preserve"> «</w:t>
      </w:r>
      <w:r w:rsidR="00EB10A3" w:rsidRPr="00EB10A3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</w:p>
    <w:p w:rsidR="0068335C" w:rsidRDefault="0068335C" w:rsidP="0068335C"/>
    <w:p w:rsidR="0068335C" w:rsidRPr="002E020C" w:rsidRDefault="00864C54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D6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29.07.2017 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217-ФЗ</w:t>
      </w:r>
      <w:r w:rsidRPr="00B64D6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64D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29.12.2017 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479-ФЗ «О внесении изменений в Федеральный закон 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</w:t>
      </w:r>
      <w:proofErr w:type="gramEnd"/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подачи заявителем единого заявления», от 03.08.2018 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19.07.2018 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Федеральный закон "Об организации предоставления государственных и муниципальных услуг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2E020C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03.08.2018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342-ФЗ 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Градостроительный кодекс Российской</w:t>
      </w:r>
      <w:proofErr w:type="gramEnd"/>
      <w:r w:rsidR="00B64D66" w:rsidRP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 и отдельные законодательные акты Российской Федерации</w:t>
      </w:r>
      <w:r w:rsidR="00B64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335C" w:rsidRPr="002E020C">
        <w:rPr>
          <w:rFonts w:ascii="Times New Roman" w:hAnsi="Times New Roman" w:cs="Times New Roman"/>
          <w:sz w:val="24"/>
          <w:szCs w:val="24"/>
        </w:rPr>
        <w:t>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AA73FE" w:rsidRPr="00AA7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19.01.2016 № 23/НПА</w:t>
      </w:r>
      <w:r w:rsidR="00AA73FE" w:rsidRPr="00AA73FE">
        <w:rPr>
          <w:rFonts w:ascii="Times New Roman" w:hAnsi="Times New Roman" w:cs="Times New Roman"/>
          <w:sz w:val="24"/>
          <w:szCs w:val="24"/>
        </w:rPr>
        <w:t xml:space="preserve"> «</w:t>
      </w:r>
      <w:r w:rsidR="00AA73FE" w:rsidRPr="00AA7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E7DBA" w:rsidRDefault="001926A0" w:rsidP="001E7DBA">
      <w:pPr>
        <w:pStyle w:val="headertext"/>
        <w:spacing w:before="0" w:beforeAutospacing="0" w:after="0" w:afterAutospacing="0"/>
        <w:ind w:firstLine="567"/>
        <w:jc w:val="both"/>
      </w:pPr>
      <w:r w:rsidRPr="001E7DBA">
        <w:rPr>
          <w:color w:val="000000" w:themeColor="text1"/>
        </w:rPr>
        <w:t>1.</w:t>
      </w:r>
      <w:r w:rsidR="001E7DBA" w:rsidRPr="001E7DBA">
        <w:rPr>
          <w:color w:val="000000" w:themeColor="text1"/>
        </w:rPr>
        <w:t>1</w:t>
      </w:r>
      <w:r w:rsidRPr="001E7DBA">
        <w:rPr>
          <w:color w:val="000000" w:themeColor="text1"/>
        </w:rPr>
        <w:t>. Подпункт 8 пункта 2.10.1. административного регламента предоставления</w:t>
      </w:r>
      <w:r w:rsidRPr="001B35C4">
        <w:t xml:space="preserve"> муниципальной услуги </w:t>
      </w:r>
      <w:r w:rsidRPr="00AA73FE">
        <w:rPr>
          <w:color w:val="000000"/>
          <w:shd w:val="clear" w:color="auto" w:fill="FFFFFF"/>
        </w:rPr>
        <w:t xml:space="preserve">«Предоставление земельных участков, находящихся в </w:t>
      </w:r>
      <w:r w:rsidRPr="00AA73FE">
        <w:rPr>
          <w:color w:val="000000"/>
          <w:shd w:val="clear" w:color="auto" w:fill="FFFFFF"/>
        </w:rPr>
        <w:lastRenderedPageBreak/>
        <w:t>муниципальной собственности, или государственная собственность на которые не разграничена, на торгах»</w:t>
      </w:r>
      <w:r>
        <w:t>, утвержденного Постановлением, изложить в следующей редакции:</w:t>
      </w:r>
    </w:p>
    <w:p w:rsidR="001E7DBA" w:rsidRDefault="001926A0" w:rsidP="001E7DBA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>«</w:t>
      </w:r>
      <w:r w:rsidR="001E7DBA">
        <w:t>8)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</w:t>
      </w:r>
      <w:r w:rsidR="001E7DBA" w:rsidRPr="001E7DBA">
        <w:t xml:space="preserve">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39_36 </w:t>
      </w:r>
      <w:r w:rsidR="001E7DBA">
        <w:t xml:space="preserve">Земельного </w:t>
      </w:r>
      <w:r w:rsidR="001E7DBA" w:rsidRPr="001E7DBA">
        <w:t>Кодекса</w:t>
      </w:r>
      <w:r w:rsidR="001E7DBA">
        <w:t xml:space="preserve"> Российской Федерации, а также случаев проведения аукциона на право</w:t>
      </w:r>
      <w:proofErr w:type="gramEnd"/>
      <w:r w:rsidR="001E7DBA">
        <w:t xml:space="preserve"> </w:t>
      </w:r>
      <w:proofErr w:type="gramStart"/>
      <w:r w:rsidR="001E7DBA">
        <w:t xml:space="preserve">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7" w:history="1">
        <w:r w:rsidR="001E7DBA" w:rsidRPr="001E7DBA">
          <w:rPr>
            <w:rStyle w:val="a3"/>
            <w:color w:val="000000" w:themeColor="text1"/>
            <w:u w:val="none"/>
          </w:rPr>
          <w:t>частью 11 статьи 55_32 Градостроительного кодекса Российской Федерации</w:t>
        </w:r>
      </w:hyperlink>
      <w:r w:rsidR="001E7DBA">
        <w:rPr>
          <w:color w:val="000000" w:themeColor="text1"/>
        </w:rPr>
        <w:t>»</w:t>
      </w:r>
      <w:r w:rsidR="001E7DBA" w:rsidRPr="001E7DBA">
        <w:rPr>
          <w:color w:val="000000" w:themeColor="text1"/>
        </w:rPr>
        <w:t>;</w:t>
      </w:r>
      <w:proofErr w:type="gramEnd"/>
    </w:p>
    <w:p w:rsidR="001926A0" w:rsidRDefault="001926A0" w:rsidP="00527A92">
      <w:pPr>
        <w:pStyle w:val="headertext"/>
        <w:spacing w:before="0" w:beforeAutospacing="0" w:after="0" w:afterAutospacing="0"/>
        <w:ind w:firstLine="567"/>
        <w:jc w:val="both"/>
      </w:pPr>
      <w:r w:rsidRPr="001E7DBA">
        <w:rPr>
          <w:color w:val="000000" w:themeColor="text1"/>
        </w:rPr>
        <w:t>1.</w:t>
      </w:r>
      <w:r w:rsidR="001E7DBA" w:rsidRPr="001E7DBA">
        <w:rPr>
          <w:color w:val="000000" w:themeColor="text1"/>
        </w:rPr>
        <w:t>2</w:t>
      </w:r>
      <w:r w:rsidRPr="001E7DBA">
        <w:rPr>
          <w:color w:val="000000" w:themeColor="text1"/>
        </w:rPr>
        <w:t xml:space="preserve">. </w:t>
      </w:r>
      <w:proofErr w:type="gramStart"/>
      <w:r w:rsidRPr="001E7DBA">
        <w:rPr>
          <w:color w:val="000000" w:themeColor="text1"/>
        </w:rPr>
        <w:t>В подпункте 9 пункта 2.10.1. административного регламента предоставления</w:t>
      </w:r>
      <w:r w:rsidRPr="001B35C4">
        <w:t xml:space="preserve"> муниципальной услуги </w:t>
      </w:r>
      <w:r w:rsidRPr="00AA73FE">
        <w:rPr>
          <w:color w:val="000000"/>
          <w:shd w:val="clear" w:color="auto" w:fill="FFFFFF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>
        <w:t xml:space="preserve">, утвержденного Постановлением, </w:t>
      </w:r>
      <w:r w:rsidR="00527A92" w:rsidRPr="00527A92">
        <w:t xml:space="preserve">дополнить словами </w:t>
      </w:r>
      <w:r w:rsidR="005753DF">
        <w:t>«</w:t>
      </w:r>
      <w:r w:rsidR="00527A92" w:rsidRPr="00527A92">
        <w:t>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</w:t>
      </w:r>
      <w:proofErr w:type="gramEnd"/>
      <w:r w:rsidR="00527A92" w:rsidRPr="00527A92">
        <w:t xml:space="preserve"> со ст</w:t>
      </w:r>
      <w:r w:rsidR="00527A92">
        <w:t xml:space="preserve">атьей 39_36 Кодекса </w:t>
      </w:r>
      <w:r>
        <w:t>Земельного кодекса Российской Федерации</w:t>
      </w:r>
      <w:r w:rsidRPr="00ED4D68">
        <w:t>, либо</w:t>
      </w:r>
      <w:r>
        <w:t>».</w:t>
      </w:r>
    </w:p>
    <w:p w:rsidR="00473E37" w:rsidRDefault="001E7DBA" w:rsidP="00473E37">
      <w:pPr>
        <w:pStyle w:val="headertext"/>
        <w:spacing w:before="0" w:beforeAutospacing="0" w:after="0" w:afterAutospacing="0"/>
        <w:ind w:firstLine="567"/>
        <w:jc w:val="both"/>
      </w:pPr>
      <w:r>
        <w:t>1.3</w:t>
      </w:r>
      <w:r w:rsidR="001926A0">
        <w:t xml:space="preserve">. </w:t>
      </w:r>
      <w:r w:rsidR="00623740">
        <w:t xml:space="preserve">Пункт </w:t>
      </w:r>
      <w:r w:rsidR="00473E37">
        <w:t xml:space="preserve">2.10.1. административного регламента </w:t>
      </w:r>
      <w:r w:rsidR="00473E37" w:rsidRPr="001B35C4">
        <w:t xml:space="preserve">предоставления муниципальной услуги </w:t>
      </w:r>
      <w:r w:rsidR="00473E37" w:rsidRPr="00AA73FE">
        <w:rPr>
          <w:color w:val="000000"/>
          <w:shd w:val="clear" w:color="auto" w:fill="FFFFFF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473E37">
        <w:t>, утвержденного Постановлением, дополнить подпунктом 5.1. следующего содержания:</w:t>
      </w:r>
    </w:p>
    <w:p w:rsidR="00473E37" w:rsidRDefault="00473E37" w:rsidP="00473E37">
      <w:pPr>
        <w:pStyle w:val="headertext"/>
        <w:spacing w:before="0" w:beforeAutospacing="0" w:after="0" w:afterAutospacing="0"/>
        <w:ind w:firstLine="567"/>
        <w:jc w:val="both"/>
      </w:pPr>
      <w:r>
        <w:t xml:space="preserve">«5.1) </w:t>
      </w:r>
      <w:r w:rsidRPr="00473E37">
        <w:t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</w:t>
      </w:r>
      <w:r w:rsidR="00623740">
        <w:t>аявлении о проведении аукциона</w:t>
      </w:r>
      <w:proofErr w:type="gramStart"/>
      <w:r w:rsidR="00623740">
        <w:t>;»</w:t>
      </w:r>
      <w:proofErr w:type="gramEnd"/>
      <w:r w:rsidRPr="00473E37">
        <w:t>;</w:t>
      </w:r>
    </w:p>
    <w:p w:rsidR="00473E37" w:rsidRDefault="001E7DBA" w:rsidP="00473E37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 w:themeColor="text1"/>
        </w:rPr>
        <w:t>1.4</w:t>
      </w:r>
      <w:r w:rsidR="00473E37" w:rsidRPr="00527A92">
        <w:rPr>
          <w:color w:val="000000" w:themeColor="text1"/>
        </w:rPr>
        <w:t>. В подпункте 4 пункта 2.10.1 административного регламента предоставления</w:t>
      </w:r>
      <w:r w:rsidR="00473E37" w:rsidRPr="001B35C4">
        <w:t xml:space="preserve"> муниципальной услуги </w:t>
      </w:r>
      <w:r w:rsidR="00473E37" w:rsidRPr="00AA73FE">
        <w:rPr>
          <w:color w:val="000000"/>
          <w:shd w:val="clear" w:color="auto" w:fill="FFFFFF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473E37">
        <w:t>, утвержденного Постановлением, слова «или ведения дачного хозяйства» исключить.</w:t>
      </w:r>
    </w:p>
    <w:p w:rsidR="0011023F" w:rsidRDefault="0011023F" w:rsidP="0011023F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1E7DBA">
        <w:t>5</w:t>
      </w:r>
      <w:r>
        <w:t xml:space="preserve">. </w:t>
      </w:r>
      <w:r w:rsidR="00B503F6">
        <w:t>Р</w:t>
      </w:r>
      <w:r>
        <w:t xml:space="preserve">аздел 5 административного регламента </w:t>
      </w:r>
      <w:r w:rsidRPr="001B35C4">
        <w:t xml:space="preserve">предоставления муниципальной услуги </w:t>
      </w:r>
      <w:r w:rsidR="001A086E" w:rsidRPr="00AA73FE">
        <w:rPr>
          <w:color w:val="000000"/>
          <w:shd w:val="clear" w:color="auto" w:fill="FFFFFF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</w:t>
      </w:r>
      <w:r w:rsidRPr="0088123E">
        <w:rPr>
          <w:rFonts w:ascii="Times New Roman" w:hAnsi="Times New Roman" w:cs="Times New Roman"/>
          <w:sz w:val="24"/>
          <w:szCs w:val="24"/>
        </w:rPr>
        <w:lastRenderedPageBreak/>
        <w:t>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AB06F4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sectPr w:rsidR="00942961" w:rsidRPr="00942961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926A0"/>
    <w:rsid w:val="001A086E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E7DBA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403C0"/>
    <w:rsid w:val="00345954"/>
    <w:rsid w:val="00355D45"/>
    <w:rsid w:val="00397BE1"/>
    <w:rsid w:val="003B184D"/>
    <w:rsid w:val="003B7C21"/>
    <w:rsid w:val="003C230A"/>
    <w:rsid w:val="003D4AF0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70533"/>
    <w:rsid w:val="00473E37"/>
    <w:rsid w:val="0048444E"/>
    <w:rsid w:val="00486F06"/>
    <w:rsid w:val="004C2E50"/>
    <w:rsid w:val="004C5D33"/>
    <w:rsid w:val="004C6776"/>
    <w:rsid w:val="004F4C7A"/>
    <w:rsid w:val="004F74EC"/>
    <w:rsid w:val="00516FB6"/>
    <w:rsid w:val="00527A92"/>
    <w:rsid w:val="00531487"/>
    <w:rsid w:val="00537AF3"/>
    <w:rsid w:val="00543B0B"/>
    <w:rsid w:val="0054719D"/>
    <w:rsid w:val="00553B34"/>
    <w:rsid w:val="0055460C"/>
    <w:rsid w:val="005753DF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23740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913E7"/>
    <w:rsid w:val="009B471A"/>
    <w:rsid w:val="009D0D31"/>
    <w:rsid w:val="009E2D14"/>
    <w:rsid w:val="009F26C7"/>
    <w:rsid w:val="009F2DB2"/>
    <w:rsid w:val="00A53B77"/>
    <w:rsid w:val="00A5437A"/>
    <w:rsid w:val="00A61311"/>
    <w:rsid w:val="00A70C4A"/>
    <w:rsid w:val="00A841D2"/>
    <w:rsid w:val="00A86A92"/>
    <w:rsid w:val="00A9204F"/>
    <w:rsid w:val="00A974AD"/>
    <w:rsid w:val="00AA4335"/>
    <w:rsid w:val="00AA73FE"/>
    <w:rsid w:val="00AB06F4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64D66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10A3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919338&amp;prevdoc=550836300&amp;point=mark=00000000000000000000000000000000000000000000000000DGA0R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24B3-12B3-4ADB-A467-5A16E30C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289</cp:revision>
  <cp:lastPrinted>2020-01-22T10:52:00Z</cp:lastPrinted>
  <dcterms:created xsi:type="dcterms:W3CDTF">2019-03-01T10:39:00Z</dcterms:created>
  <dcterms:modified xsi:type="dcterms:W3CDTF">2020-02-04T12:45:00Z</dcterms:modified>
</cp:coreProperties>
</file>