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F3" w:rsidRPr="00A67B09" w:rsidRDefault="00042FF3" w:rsidP="00042FF3">
      <w:pPr>
        <w:jc w:val="center"/>
      </w:pPr>
      <w:r w:rsidRPr="00A67B09">
        <w:rPr>
          <w:noProof/>
        </w:rPr>
        <w:drawing>
          <wp:inline distT="0" distB="0" distL="0" distR="0" wp14:anchorId="3F9C48B8" wp14:editId="699E8CBD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F3" w:rsidRPr="00A67B09" w:rsidRDefault="00042FF3" w:rsidP="00042FF3">
      <w:pPr>
        <w:jc w:val="center"/>
      </w:pPr>
    </w:p>
    <w:p w:rsidR="00042FF3" w:rsidRPr="00A67B09" w:rsidRDefault="00042FF3" w:rsidP="00042FF3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042FF3" w:rsidRPr="00A67B09" w:rsidRDefault="00042FF3" w:rsidP="00042FF3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042FF3" w:rsidRPr="00A67B09" w:rsidRDefault="00042FF3" w:rsidP="00042FF3">
      <w:pPr>
        <w:tabs>
          <w:tab w:val="center" w:pos="4549"/>
          <w:tab w:val="left" w:pos="7215"/>
        </w:tabs>
        <w:jc w:val="center"/>
        <w:rPr>
          <w:b/>
        </w:rPr>
      </w:pPr>
    </w:p>
    <w:p w:rsidR="00042FF3" w:rsidRPr="00A67B09" w:rsidRDefault="00042FF3" w:rsidP="00042FF3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042FF3" w:rsidRPr="00A67B09" w:rsidRDefault="00042FF3" w:rsidP="00042FF3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042FF3" w:rsidRPr="00A67B09" w:rsidRDefault="00042FF3" w:rsidP="00042FF3">
      <w:pPr>
        <w:pBdr>
          <w:bottom w:val="single" w:sz="12" w:space="1" w:color="auto"/>
        </w:pBdr>
        <w:jc w:val="center"/>
        <w:rPr>
          <w:b/>
        </w:rPr>
      </w:pPr>
    </w:p>
    <w:p w:rsidR="00042FF3" w:rsidRPr="00A67B09" w:rsidRDefault="00042FF3" w:rsidP="00042FF3">
      <w:pPr>
        <w:jc w:val="center"/>
        <w:rPr>
          <w:b/>
        </w:rPr>
      </w:pPr>
    </w:p>
    <w:p w:rsidR="00042FF3" w:rsidRDefault="00042FF3" w:rsidP="00042FF3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891D06" w:rsidRPr="00C72293" w:rsidRDefault="00891D06" w:rsidP="00042FF3">
      <w:pPr>
        <w:jc w:val="center"/>
        <w:rPr>
          <w:b/>
        </w:rPr>
      </w:pPr>
    </w:p>
    <w:p w:rsidR="00042FF3" w:rsidRPr="005B25B7" w:rsidRDefault="00042FF3" w:rsidP="00042FF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50603">
        <w:rPr>
          <w:color w:val="000000" w:themeColor="text1"/>
        </w:rPr>
        <w:t xml:space="preserve">09 декабря </w:t>
      </w:r>
      <w:r w:rsidR="00D44484">
        <w:rPr>
          <w:color w:val="000000" w:themeColor="text1"/>
        </w:rPr>
        <w:t>202</w:t>
      </w:r>
      <w:r w:rsidR="007F44FB">
        <w:rPr>
          <w:color w:val="000000" w:themeColor="text1"/>
        </w:rPr>
        <w:t>4</w:t>
      </w:r>
      <w:r w:rsidRPr="005B25B7">
        <w:rPr>
          <w:color w:val="000000" w:themeColor="text1"/>
        </w:rPr>
        <w:t xml:space="preserve"> года</w:t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</w:r>
      <w:r w:rsidRPr="005B25B7">
        <w:rPr>
          <w:color w:val="000000" w:themeColor="text1"/>
        </w:rPr>
        <w:tab/>
        <w:t xml:space="preserve">                         </w:t>
      </w:r>
      <w:r>
        <w:rPr>
          <w:color w:val="000000" w:themeColor="text1"/>
        </w:rPr>
        <w:t xml:space="preserve">           </w:t>
      </w:r>
      <w:r w:rsidR="00C7229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5B25B7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250603">
        <w:rPr>
          <w:color w:val="000000" w:themeColor="text1"/>
        </w:rPr>
        <w:t>202</w:t>
      </w:r>
    </w:p>
    <w:p w:rsidR="004D1708" w:rsidRPr="009C3CED" w:rsidRDefault="004D1708" w:rsidP="004D1708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</w:p>
    <w:p w:rsidR="004D1708" w:rsidRPr="00C246BF" w:rsidRDefault="004D1708" w:rsidP="004D1708">
      <w:pPr>
        <w:ind w:right="4959"/>
        <w:jc w:val="both"/>
      </w:pPr>
      <w:r w:rsidRPr="00C246BF">
        <w:t>О</w:t>
      </w:r>
      <w:r w:rsidR="00F7258F" w:rsidRPr="00C246BF">
        <w:t>б утверждении</w:t>
      </w:r>
      <w:r w:rsidRPr="00C246BF">
        <w:t xml:space="preserve"> Программ</w:t>
      </w:r>
      <w:r w:rsidR="00F7258F" w:rsidRPr="00C246BF">
        <w:t>ы</w:t>
      </w:r>
      <w:r w:rsidRPr="00C246BF">
        <w:t xml:space="preserve">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</w:t>
      </w:r>
      <w:r w:rsidR="00042FF3" w:rsidRPr="00C246BF">
        <w:t>Таежный</w:t>
      </w:r>
      <w:r w:rsidR="00F7258F" w:rsidRPr="00C246BF">
        <w:t>, на 202</w:t>
      </w:r>
      <w:r w:rsidR="007F44FB">
        <w:t>5</w:t>
      </w:r>
      <w:r w:rsidR="00F7258F" w:rsidRPr="00C246BF">
        <w:t xml:space="preserve"> год</w:t>
      </w:r>
      <w:r w:rsidRPr="00C246BF">
        <w:t xml:space="preserve">  </w:t>
      </w:r>
    </w:p>
    <w:p w:rsidR="004D1708" w:rsidRPr="006A47F7" w:rsidRDefault="004D1708" w:rsidP="006A47F7"/>
    <w:p w:rsidR="004D1708" w:rsidRPr="00C246BF" w:rsidRDefault="004D1708" w:rsidP="004D1708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C246BF">
        <w:t xml:space="preserve">В соответствии с частью </w:t>
      </w:r>
      <w:r w:rsidR="00865835" w:rsidRPr="00C246BF">
        <w:t>2</w:t>
      </w:r>
      <w:r w:rsidRPr="00C246BF">
        <w:t xml:space="preserve"> статьи </w:t>
      </w:r>
      <w:r w:rsidR="00865835" w:rsidRPr="00C246BF">
        <w:t>44</w:t>
      </w:r>
      <w:r w:rsidRPr="00C246BF">
        <w:t xml:space="preserve"> Федерального закона </w:t>
      </w:r>
      <w:r w:rsidR="00865835" w:rsidRPr="00C246BF">
        <w:t>от 31 июля 2020 года № 248-ФЗ «О государственном контроле (надзоре) и муниципальном контроле в Российской Федерации»</w:t>
      </w:r>
      <w:r w:rsidR="00F7258F" w:rsidRPr="00C246BF">
        <w:t xml:space="preserve">, </w:t>
      </w:r>
      <w:r w:rsidR="0032302E" w:rsidRPr="00C246BF">
        <w:t>п</w:t>
      </w:r>
      <w:r w:rsidR="00F7258F" w:rsidRPr="00C246BF">
        <w:t>остановлени</w:t>
      </w:r>
      <w:r w:rsidR="0032302E" w:rsidRPr="00C246BF">
        <w:t>ем</w:t>
      </w:r>
      <w:r w:rsidR="00F7258F" w:rsidRPr="00C246BF">
        <w:t xml:space="preserve"> Правительства Р</w:t>
      </w:r>
      <w:r w:rsidR="0032302E" w:rsidRPr="00C246BF">
        <w:t xml:space="preserve">оссийской </w:t>
      </w:r>
      <w:r w:rsidR="00F7258F" w:rsidRPr="00C246BF">
        <w:t>Ф</w:t>
      </w:r>
      <w:r w:rsidR="0032302E" w:rsidRPr="00C246BF">
        <w:t>едерации</w:t>
      </w:r>
      <w:r w:rsidR="00F7258F" w:rsidRPr="00C246BF"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246BF">
        <w:t xml:space="preserve">: </w:t>
      </w:r>
      <w:proofErr w:type="gramEnd"/>
    </w:p>
    <w:p w:rsidR="004D1708" w:rsidRPr="00C246BF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246BF">
        <w:rPr>
          <w:sz w:val="24"/>
          <w:szCs w:val="24"/>
        </w:rPr>
        <w:t xml:space="preserve"> Утвердить </w:t>
      </w:r>
      <w:r w:rsidRPr="00C246BF">
        <w:rPr>
          <w:sz w:val="24"/>
          <w:szCs w:val="24"/>
          <w:lang w:val="ru-RU"/>
        </w:rPr>
        <w:t>Программ</w:t>
      </w:r>
      <w:r w:rsidR="00865835" w:rsidRPr="00C246BF">
        <w:rPr>
          <w:sz w:val="24"/>
          <w:szCs w:val="24"/>
          <w:lang w:val="ru-RU"/>
        </w:rPr>
        <w:t>у</w:t>
      </w:r>
      <w:r w:rsidRPr="00C246BF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</w:t>
      </w:r>
      <w:r w:rsidR="00624635">
        <w:rPr>
          <w:sz w:val="24"/>
          <w:szCs w:val="24"/>
          <w:lang w:val="ru-RU"/>
        </w:rPr>
        <w:t>Таежный</w:t>
      </w:r>
      <w:r w:rsidR="00F7258F" w:rsidRPr="00C246BF">
        <w:rPr>
          <w:sz w:val="24"/>
          <w:szCs w:val="24"/>
          <w:lang w:val="ru-RU"/>
        </w:rPr>
        <w:t>,</w:t>
      </w:r>
      <w:r w:rsidRPr="00C246BF">
        <w:rPr>
          <w:sz w:val="24"/>
          <w:szCs w:val="24"/>
          <w:lang w:val="ru-RU"/>
        </w:rPr>
        <w:t xml:space="preserve"> </w:t>
      </w:r>
      <w:r w:rsidR="00F7258F" w:rsidRPr="00C246BF">
        <w:rPr>
          <w:sz w:val="24"/>
          <w:szCs w:val="24"/>
          <w:lang w:val="ru-RU"/>
        </w:rPr>
        <w:t>на 202</w:t>
      </w:r>
      <w:r w:rsidR="007F44FB">
        <w:rPr>
          <w:sz w:val="24"/>
          <w:szCs w:val="24"/>
          <w:lang w:val="ru-RU"/>
        </w:rPr>
        <w:t>5</w:t>
      </w:r>
      <w:r w:rsidR="00F7258F" w:rsidRPr="00C246BF">
        <w:rPr>
          <w:sz w:val="24"/>
          <w:szCs w:val="24"/>
          <w:lang w:val="ru-RU"/>
        </w:rPr>
        <w:t xml:space="preserve"> год, </w:t>
      </w:r>
      <w:r w:rsidRPr="00C246BF">
        <w:rPr>
          <w:sz w:val="24"/>
          <w:szCs w:val="24"/>
        </w:rPr>
        <w:t xml:space="preserve">согласно приложению к настоящему постановлению.   </w:t>
      </w:r>
    </w:p>
    <w:p w:rsidR="004D1708" w:rsidRPr="00C246BF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246BF">
        <w:t>Р</w:t>
      </w:r>
      <w:r w:rsidR="004D1708" w:rsidRPr="00C246BF">
        <w:t xml:space="preserve">азместить </w:t>
      </w:r>
      <w:r w:rsidR="0032302E" w:rsidRPr="00C246BF">
        <w:t xml:space="preserve">настоящее постановление </w:t>
      </w:r>
      <w:r w:rsidR="004D1708" w:rsidRPr="00C246BF">
        <w:t xml:space="preserve">на </w:t>
      </w:r>
      <w:r w:rsidR="00624635">
        <w:t xml:space="preserve">официальном сайте городского поселения </w:t>
      </w:r>
      <w:proofErr w:type="gramStart"/>
      <w:r w:rsidR="00624635">
        <w:t>Таежный</w:t>
      </w:r>
      <w:proofErr w:type="gramEnd"/>
      <w:r w:rsidR="004D1708" w:rsidRPr="00C246BF">
        <w:t>.</w:t>
      </w:r>
    </w:p>
    <w:p w:rsidR="004D1708" w:rsidRPr="00C246BF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246BF">
        <w:t xml:space="preserve">3. Настоящее постановление вступает в силу после его </w:t>
      </w:r>
      <w:r w:rsidR="00F7258F" w:rsidRPr="00C246BF">
        <w:t>подписания</w:t>
      </w:r>
      <w:r w:rsidRPr="00C246BF">
        <w:t xml:space="preserve">. </w:t>
      </w: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4D1708" w:rsidP="004D1708">
      <w:pPr>
        <w:pStyle w:val="1"/>
        <w:tabs>
          <w:tab w:val="left" w:pos="1134"/>
        </w:tabs>
        <w:jc w:val="both"/>
      </w:pPr>
    </w:p>
    <w:p w:rsidR="004D1708" w:rsidRPr="00C246BF" w:rsidRDefault="00624635" w:rsidP="006605B9">
      <w:pPr>
        <w:autoSpaceDE w:val="0"/>
        <w:autoSpaceDN w:val="0"/>
        <w:adjustRightInd w:val="0"/>
      </w:pPr>
      <w:r>
        <w:t>Г</w:t>
      </w:r>
      <w:r w:rsidR="004D1708" w:rsidRPr="00C246BF">
        <w:t>лав</w:t>
      </w:r>
      <w:r>
        <w:t xml:space="preserve">а городского поселения </w:t>
      </w:r>
      <w:proofErr w:type="gramStart"/>
      <w:r>
        <w:t>Таёжный</w:t>
      </w:r>
      <w:proofErr w:type="gramEnd"/>
      <w:r w:rsidR="006605B9" w:rsidRPr="00C246BF">
        <w:tab/>
      </w:r>
      <w:r w:rsidR="006605B9" w:rsidRPr="00C246BF">
        <w:tab/>
      </w:r>
      <w:r w:rsidR="006605B9" w:rsidRPr="00C246BF">
        <w:tab/>
      </w:r>
      <w:r w:rsidR="006605B9" w:rsidRPr="00C246BF">
        <w:tab/>
      </w:r>
      <w:r>
        <w:t xml:space="preserve">                </w:t>
      </w:r>
      <w:r w:rsidR="00C87138">
        <w:t xml:space="preserve">         </w:t>
      </w:r>
      <w:r>
        <w:t xml:space="preserve"> </w:t>
      </w:r>
      <w:proofErr w:type="spellStart"/>
      <w:r>
        <w:t>А.Р.Аширов</w:t>
      </w:r>
      <w:proofErr w:type="spellEnd"/>
    </w:p>
    <w:p w:rsidR="00B970C3" w:rsidRPr="00C246BF" w:rsidRDefault="00B970C3"/>
    <w:p w:rsidR="00865835" w:rsidRDefault="00865835"/>
    <w:p w:rsidR="00C246BF" w:rsidRDefault="00C246BF"/>
    <w:p w:rsidR="00C246BF" w:rsidRDefault="00C246BF"/>
    <w:p w:rsidR="00865835" w:rsidRDefault="00865835"/>
    <w:p w:rsidR="00C87138" w:rsidRDefault="00C87138"/>
    <w:p w:rsidR="00624635" w:rsidRDefault="00624635"/>
    <w:p w:rsidR="006A47F7" w:rsidRDefault="006A47F7"/>
    <w:p w:rsidR="00865835" w:rsidRDefault="00865835"/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C87138" w:rsidP="00865835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65835" w:rsidRDefault="00865835" w:rsidP="00865835">
      <w:pPr>
        <w:jc w:val="right"/>
      </w:pPr>
      <w:r>
        <w:t xml:space="preserve">от </w:t>
      </w:r>
      <w:r w:rsidR="00250603">
        <w:t xml:space="preserve">09.12.2024 </w:t>
      </w:r>
      <w:r>
        <w:t xml:space="preserve">№ </w:t>
      </w:r>
      <w:r w:rsidR="00250603">
        <w:t>202</w:t>
      </w:r>
    </w:p>
    <w:p w:rsidR="00865835" w:rsidRDefault="00865835" w:rsidP="00865835">
      <w:pPr>
        <w:jc w:val="right"/>
      </w:pP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Программа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 профилактики рисков причинения вреда (ущерба) </w:t>
      </w:r>
      <w:proofErr w:type="gramStart"/>
      <w:r w:rsidRPr="00157C5F">
        <w:rPr>
          <w:b/>
        </w:rPr>
        <w:t>охраняемым</w:t>
      </w:r>
      <w:proofErr w:type="gramEnd"/>
      <w:r w:rsidRPr="00157C5F">
        <w:rPr>
          <w:b/>
        </w:rPr>
        <w:t xml:space="preserve"> </w:t>
      </w:r>
    </w:p>
    <w:p w:rsidR="009A21D5" w:rsidRPr="00157C5F" w:rsidRDefault="00865835" w:rsidP="00865835">
      <w:pPr>
        <w:jc w:val="center"/>
        <w:rPr>
          <w:b/>
        </w:rPr>
      </w:pPr>
      <w:r w:rsidRPr="00157C5F">
        <w:rPr>
          <w:b/>
        </w:rPr>
        <w:t xml:space="preserve">законом ценностям при осуществлении муниципального жилищного контроля на территории городского поселения </w:t>
      </w:r>
      <w:proofErr w:type="gramStart"/>
      <w:r w:rsidR="0078592B">
        <w:rPr>
          <w:b/>
        </w:rPr>
        <w:t>Таежный</w:t>
      </w:r>
      <w:proofErr w:type="gramEnd"/>
      <w:r w:rsidR="0052597E" w:rsidRPr="00157C5F">
        <w:rPr>
          <w:b/>
        </w:rPr>
        <w:t>,</w:t>
      </w:r>
      <w:r w:rsidR="00FC7EF9" w:rsidRPr="00157C5F">
        <w:rPr>
          <w:b/>
        </w:rPr>
        <w:t xml:space="preserve"> </w:t>
      </w:r>
    </w:p>
    <w:p w:rsidR="00707236" w:rsidRPr="00157C5F" w:rsidRDefault="00FC7EF9" w:rsidP="00865835">
      <w:pPr>
        <w:jc w:val="center"/>
        <w:rPr>
          <w:b/>
        </w:rPr>
      </w:pPr>
      <w:r w:rsidRPr="00157C5F">
        <w:rPr>
          <w:b/>
        </w:rPr>
        <w:t>на 202</w:t>
      </w:r>
      <w:r w:rsidR="007F44FB">
        <w:rPr>
          <w:b/>
        </w:rPr>
        <w:t>5</w:t>
      </w:r>
      <w:r w:rsidRPr="00157C5F">
        <w:rPr>
          <w:b/>
        </w:rPr>
        <w:t xml:space="preserve"> год</w:t>
      </w:r>
      <w:r w:rsidR="009A21D5" w:rsidRPr="00157C5F">
        <w:rPr>
          <w:b/>
        </w:rPr>
        <w:t xml:space="preserve"> </w:t>
      </w:r>
      <w:r w:rsidR="00707236" w:rsidRPr="00157C5F">
        <w:rPr>
          <w:b/>
        </w:rPr>
        <w:t>(далее - программа)</w:t>
      </w:r>
    </w:p>
    <w:p w:rsidR="004F3ECA" w:rsidRDefault="004F3ECA" w:rsidP="00865835">
      <w:pPr>
        <w:jc w:val="center"/>
        <w:rPr>
          <w:b/>
          <w:sz w:val="28"/>
          <w:szCs w:val="28"/>
        </w:rPr>
      </w:pPr>
    </w:p>
    <w:p w:rsidR="00B62ED9" w:rsidRDefault="00B62ED9" w:rsidP="00B62ED9">
      <w:pPr>
        <w:ind w:firstLine="567"/>
        <w:jc w:val="both"/>
        <w:rPr>
          <w:bCs/>
          <w:sz w:val="26"/>
          <w:szCs w:val="26"/>
        </w:rPr>
      </w:pPr>
      <w:proofErr w:type="gramStart"/>
      <w:r w:rsidRPr="005A47D5">
        <w:rPr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</w:t>
      </w:r>
      <w:r>
        <w:rPr>
          <w:bCs/>
          <w:sz w:val="26"/>
          <w:szCs w:val="26"/>
        </w:rPr>
        <w:t xml:space="preserve"> жилищного </w:t>
      </w:r>
      <w:r w:rsidRPr="005A47D5">
        <w:rPr>
          <w:bCs/>
          <w:sz w:val="26"/>
          <w:szCs w:val="26"/>
        </w:rPr>
        <w:t xml:space="preserve"> контроля </w:t>
      </w:r>
      <w:r>
        <w:rPr>
          <w:bCs/>
          <w:sz w:val="26"/>
          <w:szCs w:val="26"/>
        </w:rPr>
        <w:t>на территории городского поселения Таежный на 202</w:t>
      </w:r>
      <w:r w:rsidR="007F44FB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 (далее – п</w:t>
      </w:r>
      <w:r w:rsidRPr="005A47D5">
        <w:rPr>
          <w:bCs/>
          <w:sz w:val="26"/>
          <w:szCs w:val="26"/>
        </w:rPr>
        <w:t>рограмм</w:t>
      </w:r>
      <w:r>
        <w:rPr>
          <w:bCs/>
          <w:sz w:val="26"/>
          <w:szCs w:val="26"/>
        </w:rPr>
        <w:t>а профилактики</w:t>
      </w:r>
      <w:r w:rsidRPr="005A47D5">
        <w:rPr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bCs/>
          <w:sz w:val="26"/>
          <w:szCs w:val="26"/>
        </w:rPr>
        <w:t>муниципального жилищного контроля</w:t>
      </w:r>
      <w:r w:rsidRPr="005A47D5">
        <w:rPr>
          <w:bCs/>
          <w:sz w:val="26"/>
          <w:szCs w:val="26"/>
        </w:rPr>
        <w:t xml:space="preserve"> (далее – муниципальный контроль).</w:t>
      </w:r>
      <w:proofErr w:type="gramEnd"/>
    </w:p>
    <w:p w:rsidR="00B62ED9" w:rsidRDefault="00B62ED9" w:rsidP="00B62ED9">
      <w:pPr>
        <w:ind w:firstLine="567"/>
        <w:jc w:val="both"/>
        <w:rPr>
          <w:b/>
          <w:sz w:val="28"/>
          <w:szCs w:val="28"/>
        </w:rPr>
      </w:pPr>
    </w:p>
    <w:p w:rsidR="00973871" w:rsidRPr="0078592B" w:rsidRDefault="00960663" w:rsidP="00960663">
      <w:pPr>
        <w:pStyle w:val="a3"/>
        <w:ind w:left="0"/>
        <w:jc w:val="center"/>
        <w:rPr>
          <w:b/>
        </w:rPr>
      </w:pPr>
      <w:r w:rsidRPr="0078592B">
        <w:rPr>
          <w:b/>
        </w:rPr>
        <w:t xml:space="preserve">Раздел 1. </w:t>
      </w:r>
      <w:r w:rsidR="00973871" w:rsidRPr="0078592B">
        <w:rPr>
          <w:b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Default="00BC42CB" w:rsidP="00973871">
      <w:pPr>
        <w:pStyle w:val="a3"/>
        <w:ind w:left="0"/>
        <w:rPr>
          <w:b/>
          <w:sz w:val="28"/>
          <w:szCs w:val="28"/>
        </w:rPr>
      </w:pPr>
    </w:p>
    <w:p w:rsidR="00960663" w:rsidRPr="0078592B" w:rsidRDefault="00960663" w:rsidP="00960663">
      <w:pPr>
        <w:pStyle w:val="a3"/>
        <w:numPr>
          <w:ilvl w:val="1"/>
          <w:numId w:val="10"/>
        </w:numPr>
        <w:tabs>
          <w:tab w:val="left" w:pos="709"/>
        </w:tabs>
        <w:ind w:left="0" w:right="2" w:firstLine="709"/>
        <w:jc w:val="both"/>
        <w:rPr>
          <w:b/>
        </w:rPr>
      </w:pPr>
      <w:r w:rsidRPr="0078592B">
        <w:rPr>
          <w:b/>
        </w:rPr>
        <w:t>Анализ текущего состояния осуществления муниципального жилищного контроля.</w:t>
      </w:r>
    </w:p>
    <w:p w:rsidR="009469C6" w:rsidRPr="0078592B" w:rsidRDefault="009469C6" w:rsidP="00960663">
      <w:pPr>
        <w:pStyle w:val="a3"/>
        <w:tabs>
          <w:tab w:val="left" w:pos="709"/>
        </w:tabs>
        <w:ind w:left="0" w:right="2" w:firstLine="709"/>
        <w:jc w:val="both"/>
      </w:pPr>
      <w:r w:rsidRPr="0078592B">
        <w:t xml:space="preserve">Муниципальный жилищный контроль на территории </w:t>
      </w:r>
      <w:r w:rsidR="0078592B">
        <w:rPr>
          <w:rFonts w:eastAsia="Calibri"/>
          <w:color w:val="000000"/>
          <w:lang w:eastAsia="en-US"/>
        </w:rPr>
        <w:t>городского поселения Таежный</w:t>
      </w:r>
      <w:r w:rsidR="002D00CF" w:rsidRPr="0078592B">
        <w:t xml:space="preserve"> (далее - муниципальный жилищный контроль)</w:t>
      </w:r>
      <w:r w:rsidRPr="0078592B">
        <w:t xml:space="preserve"> осуществляется администрацией </w:t>
      </w:r>
      <w:r w:rsidR="0078592B">
        <w:rPr>
          <w:rFonts w:eastAsia="Calibri"/>
          <w:color w:val="000000"/>
          <w:lang w:eastAsia="en-US"/>
        </w:rPr>
        <w:t>городского поселения Таежный</w:t>
      </w:r>
      <w:r w:rsidRPr="0078592B">
        <w:t xml:space="preserve"> в </w:t>
      </w:r>
      <w:r w:rsidR="00960663" w:rsidRPr="0078592B">
        <w:t xml:space="preserve">соответствии со статьей 20 </w:t>
      </w:r>
      <w:r w:rsidR="00837A65" w:rsidRPr="0078592B">
        <w:t>Ж</w:t>
      </w:r>
      <w:r w:rsidR="00960663" w:rsidRPr="0078592B">
        <w:t xml:space="preserve">илищного </w:t>
      </w:r>
      <w:r w:rsidR="00837A65" w:rsidRPr="0078592B">
        <w:t>к</w:t>
      </w:r>
      <w:r w:rsidR="00960663" w:rsidRPr="0078592B">
        <w:t>одекса Российской Федерации</w:t>
      </w:r>
      <w:r w:rsidR="00837A65" w:rsidRPr="0078592B"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78592B">
        <w:t xml:space="preserve">Уставом </w:t>
      </w:r>
      <w:r w:rsidR="0078592B">
        <w:rPr>
          <w:rFonts w:eastAsia="Calibri"/>
          <w:color w:val="000000"/>
          <w:lang w:eastAsia="en-US"/>
        </w:rPr>
        <w:t>городского поселения Таежный</w:t>
      </w:r>
      <w:r w:rsidR="00837A65" w:rsidRPr="0078592B">
        <w:t>.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t xml:space="preserve">Муниципальный жилищный контроль осуществляется в отношении муниципальных жилых помещений расположенных на территории муниципального образования городское поселение  </w:t>
      </w:r>
      <w:r w:rsidR="0078592B">
        <w:rPr>
          <w:rFonts w:eastAsia="Calibri"/>
          <w:color w:val="000000"/>
          <w:lang w:eastAsia="en-US"/>
        </w:rPr>
        <w:t>Таежный</w:t>
      </w:r>
      <w:r w:rsidRPr="0078592B">
        <w:t>.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 xml:space="preserve">Подконтрольными субъектами муниципального жилищного контроля  являются юридические лица, индивидуальные </w:t>
      </w:r>
      <w:proofErr w:type="gramStart"/>
      <w:r w:rsidRPr="0078592B">
        <w:rPr>
          <w:rFonts w:eastAsia="Calibri"/>
        </w:rPr>
        <w:t>предприниматели</w:t>
      </w:r>
      <w:proofErr w:type="gramEnd"/>
      <w:r w:rsidRPr="0078592B">
        <w:rPr>
          <w:rFonts w:eastAsia="Calibri"/>
        </w:rPr>
        <w:t xml:space="preserve"> осуществляющие предпринимательскую деятельность на территории городского поселения </w:t>
      </w:r>
      <w:r w:rsidR="0078592B">
        <w:rPr>
          <w:rFonts w:eastAsia="Calibri"/>
          <w:color w:val="000000"/>
          <w:lang w:eastAsia="en-US"/>
        </w:rPr>
        <w:t>Таежный</w:t>
      </w:r>
      <w:r w:rsidRPr="0078592B">
        <w:rPr>
          <w:rFonts w:eastAsia="Calibri"/>
        </w:rPr>
        <w:t xml:space="preserve">, в отношении муниципального жилищного фонда. 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 xml:space="preserve">Обязательные требования, </w:t>
      </w:r>
      <w:r w:rsidR="00837A65" w:rsidRPr="0078592B">
        <w:rPr>
          <w:rFonts w:eastAsia="Calibri"/>
        </w:rPr>
        <w:t xml:space="preserve">требования, </w:t>
      </w:r>
      <w:r w:rsidRPr="0078592B">
        <w:rPr>
          <w:rFonts w:eastAsia="Calibri"/>
        </w:rPr>
        <w:t xml:space="preserve">установленные муниципальными правовыми актами, оценка соблюдения которых является предметом муниципального жилищного контроля, закреплены в следующих </w:t>
      </w:r>
      <w:r w:rsidRPr="0078592B">
        <w:t xml:space="preserve">нормативных </w:t>
      </w:r>
      <w:r w:rsidRPr="0078592B">
        <w:rPr>
          <w:rFonts w:eastAsia="Calibri"/>
        </w:rPr>
        <w:t>правовых  актах: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>- Жилищный кодекс Российской Федерации;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78592B">
        <w:rPr>
          <w:rFonts w:eastAsia="Calibri"/>
        </w:rPr>
        <w:lastRenderedPageBreak/>
        <w:t>ненадлежащего качества и (или) с перерывами, превышающими установленную продолжительность»;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</w:rPr>
      </w:pPr>
      <w:r w:rsidRPr="0078592B">
        <w:rPr>
          <w:rFonts w:eastAsia="Calibri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</w:rPr>
      </w:pPr>
      <w:r w:rsidRPr="0078592B">
        <w:rPr>
          <w:rFonts w:eastAsia="Calibri"/>
        </w:rPr>
        <w:t>- постановление Госстроя РФ от 27.09.2003 № 170 «Об утверждении Правил и норм технической эксплуатации жилищного фонда»;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1"/>
        <w:jc w:val="both"/>
        <w:rPr>
          <w:rFonts w:eastAsia="Calibri"/>
        </w:rPr>
      </w:pPr>
      <w:r w:rsidRPr="0078592B">
        <w:rPr>
          <w:rFonts w:eastAsia="Calibri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A10EF7" w:rsidRPr="0078592B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78592B">
        <w:rPr>
          <w:rFonts w:eastAsia="Calibri"/>
        </w:rPr>
        <w:t>Количество подконтрольных субъектов</w:t>
      </w:r>
      <w:r w:rsidR="00274452" w:rsidRPr="0078592B">
        <w:rPr>
          <w:rFonts w:eastAsia="Calibri"/>
        </w:rPr>
        <w:t>,</w:t>
      </w:r>
      <w:r w:rsidRPr="0078592B">
        <w:rPr>
          <w:rFonts w:eastAsia="Calibri"/>
        </w:rPr>
        <w:t xml:space="preserve"> по муниципальному жилищному  контролю на территории городского поселения </w:t>
      </w:r>
      <w:proofErr w:type="gramStart"/>
      <w:r w:rsidR="002328FF">
        <w:rPr>
          <w:rFonts w:eastAsia="Calibri"/>
        </w:rPr>
        <w:t>Таежный</w:t>
      </w:r>
      <w:proofErr w:type="gramEnd"/>
      <w:r w:rsidRPr="0078592B">
        <w:rPr>
          <w:rFonts w:eastAsia="Calibri"/>
        </w:rPr>
        <w:t xml:space="preserve"> составляет </w:t>
      </w:r>
      <w:r w:rsidR="007F44FB">
        <w:rPr>
          <w:rFonts w:eastAsia="Calibri"/>
        </w:rPr>
        <w:t>2</w:t>
      </w:r>
      <w:r w:rsidRPr="0078592B">
        <w:rPr>
          <w:rFonts w:eastAsia="Calibri"/>
        </w:rPr>
        <w:t xml:space="preserve"> единиц</w:t>
      </w:r>
      <w:r w:rsidR="0078592B">
        <w:rPr>
          <w:rFonts w:eastAsia="Calibri"/>
        </w:rPr>
        <w:t>ы</w:t>
      </w:r>
      <w:r w:rsidRPr="0078592B">
        <w:rPr>
          <w:rFonts w:eastAsia="Calibri"/>
        </w:rPr>
        <w:t xml:space="preserve">. </w:t>
      </w:r>
    </w:p>
    <w:p w:rsidR="007427A9" w:rsidRPr="0078592B" w:rsidRDefault="007427A9" w:rsidP="007427A9">
      <w:pPr>
        <w:ind w:firstLine="708"/>
        <w:contextualSpacing/>
        <w:jc w:val="both"/>
        <w:rPr>
          <w:rFonts w:eastAsiaTheme="minorEastAsia"/>
        </w:rPr>
      </w:pPr>
      <w:proofErr w:type="gramStart"/>
      <w:r w:rsidRPr="000E1D6E">
        <w:rPr>
          <w:rFonts w:eastAsiaTheme="minorEastAsia"/>
          <w:color w:val="000000" w:themeColor="text1"/>
        </w:rPr>
        <w:t xml:space="preserve"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</w:t>
      </w:r>
      <w:r w:rsidRPr="0078592B">
        <w:rPr>
          <w:rFonts w:eastAsiaTheme="minorEastAsia"/>
        </w:rPr>
        <w:t xml:space="preserve">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78592B">
        <w:t>в 202</w:t>
      </w:r>
      <w:r w:rsidR="000E1D6E">
        <w:t>3</w:t>
      </w:r>
      <w:r w:rsidRPr="0078592B">
        <w:t xml:space="preserve"> году</w:t>
      </w:r>
      <w:proofErr w:type="gramEnd"/>
      <w:r w:rsidRPr="0078592B">
        <w:t xml:space="preserve"> </w:t>
      </w:r>
      <w:r w:rsidRPr="0078592B">
        <w:rPr>
          <w:rFonts w:eastAsia="Calibri"/>
        </w:rPr>
        <w:t xml:space="preserve">по муниципальному жилищному контролю </w:t>
      </w:r>
      <w:r w:rsidRPr="0078592B">
        <w:t>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653ECD" w:rsidRPr="0078592B" w:rsidRDefault="00C22BB0" w:rsidP="00653ECD">
      <w:pPr>
        <w:ind w:firstLine="708"/>
        <w:contextualSpacing/>
        <w:jc w:val="both"/>
        <w:rPr>
          <w:rFonts w:eastAsiaTheme="minorEastAsia"/>
        </w:rPr>
      </w:pPr>
      <w:r w:rsidRPr="0078592B">
        <w:rPr>
          <w:rFonts w:eastAsiaTheme="minorEastAsia"/>
        </w:rPr>
        <w:t>В рамках осуществления муниципального жилищного контроля з</w:t>
      </w:r>
      <w:r w:rsidR="00653ECD" w:rsidRPr="0078592B">
        <w:rPr>
          <w:rFonts w:eastAsiaTheme="minorEastAsia"/>
        </w:rPr>
        <w:t xml:space="preserve">а период с </w:t>
      </w:r>
      <w:r w:rsidR="00653ECD" w:rsidRPr="0078592B">
        <w:t xml:space="preserve">января </w:t>
      </w:r>
      <w:r w:rsidR="00451D38" w:rsidRPr="0078592B">
        <w:t xml:space="preserve">по октябрь </w:t>
      </w:r>
      <w:r w:rsidRPr="0078592B">
        <w:t>202</w:t>
      </w:r>
      <w:r w:rsidR="007F44FB">
        <w:t>4</w:t>
      </w:r>
      <w:r w:rsidR="00653ECD" w:rsidRPr="0078592B">
        <w:t xml:space="preserve"> года </w:t>
      </w:r>
      <w:r w:rsidR="00653ECD" w:rsidRPr="0078592B">
        <w:rPr>
          <w:rFonts w:eastAsiaTheme="minorEastAsia"/>
        </w:rPr>
        <w:t>внепланов</w:t>
      </w:r>
      <w:r w:rsidRPr="0078592B">
        <w:rPr>
          <w:rFonts w:eastAsiaTheme="minorEastAsia"/>
        </w:rPr>
        <w:t>ые</w:t>
      </w:r>
      <w:r w:rsidR="00653ECD" w:rsidRPr="0078592B">
        <w:rPr>
          <w:rFonts w:eastAsiaTheme="minorEastAsia"/>
        </w:rPr>
        <w:t xml:space="preserve"> выездн</w:t>
      </w:r>
      <w:r w:rsidRPr="0078592B">
        <w:rPr>
          <w:rFonts w:eastAsiaTheme="minorEastAsia"/>
        </w:rPr>
        <w:t>ые</w:t>
      </w:r>
      <w:r w:rsidR="00653ECD" w:rsidRPr="0078592B">
        <w:rPr>
          <w:rFonts w:eastAsiaTheme="minorEastAsia"/>
        </w:rPr>
        <w:t xml:space="preserve"> проверк</w:t>
      </w:r>
      <w:r w:rsidRPr="0078592B">
        <w:rPr>
          <w:rFonts w:eastAsiaTheme="minorEastAsia"/>
        </w:rPr>
        <w:t>и</w:t>
      </w:r>
      <w:r w:rsidR="00653ECD" w:rsidRPr="0078592B">
        <w:rPr>
          <w:rFonts w:eastAsiaTheme="minorEastAsia"/>
        </w:rPr>
        <w:t xml:space="preserve"> в отношении юридического лица, осуществляющего деятельность по управлению многоквартирными домами</w:t>
      </w:r>
      <w:r w:rsidR="0086573E" w:rsidRPr="0078592B">
        <w:rPr>
          <w:rFonts w:eastAsiaTheme="minorEastAsia"/>
        </w:rPr>
        <w:t xml:space="preserve"> (далее – МКД)</w:t>
      </w:r>
      <w:r w:rsidR="00653ECD" w:rsidRPr="0078592B">
        <w:rPr>
          <w:rFonts w:eastAsiaTheme="minorEastAsia"/>
        </w:rPr>
        <w:t xml:space="preserve"> на территории городского поселения </w:t>
      </w:r>
      <w:r w:rsidR="0078592B">
        <w:rPr>
          <w:rFonts w:eastAsiaTheme="minorEastAsia"/>
        </w:rPr>
        <w:t>Таежный не проводились</w:t>
      </w:r>
      <w:r w:rsidR="00653ECD" w:rsidRPr="0078592B">
        <w:rPr>
          <w:rFonts w:eastAsiaTheme="minorEastAsia"/>
        </w:rPr>
        <w:t>.</w:t>
      </w:r>
    </w:p>
    <w:p w:rsidR="004975BD" w:rsidRPr="0078592B" w:rsidRDefault="00451D38" w:rsidP="00185673">
      <w:pPr>
        <w:pStyle w:val="a3"/>
        <w:numPr>
          <w:ilvl w:val="1"/>
          <w:numId w:val="10"/>
        </w:numPr>
        <w:ind w:left="0" w:right="141" w:firstLine="698"/>
        <w:jc w:val="both"/>
      </w:pPr>
      <w:r w:rsidRPr="0078592B">
        <w:rPr>
          <w:b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8592B">
        <w:t xml:space="preserve"> </w:t>
      </w:r>
    </w:p>
    <w:p w:rsidR="00451D38" w:rsidRPr="0078592B" w:rsidRDefault="00EC5525" w:rsidP="00EC5525">
      <w:pPr>
        <w:pStyle w:val="a3"/>
        <w:ind w:left="0" w:right="141" w:firstLine="709"/>
        <w:jc w:val="both"/>
      </w:pPr>
      <w:proofErr w:type="gramStart"/>
      <w:r w:rsidRPr="0078592B">
        <w:t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утверждена Программа  мероприятий, направленных</w:t>
      </w:r>
      <w:proofErr w:type="gramEnd"/>
      <w:r w:rsidRPr="0078592B">
        <w:t xml:space="preserve">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</w:t>
      </w:r>
      <w:r w:rsidR="007F44FB">
        <w:t>4</w:t>
      </w:r>
      <w:r w:rsidRPr="0078592B">
        <w:t xml:space="preserve"> год</w:t>
      </w:r>
      <w:r w:rsidR="00451D38" w:rsidRPr="0078592B">
        <w:t xml:space="preserve"> (далее – Программа профилактики на 202</w:t>
      </w:r>
      <w:r w:rsidR="007F44FB">
        <w:t>4</w:t>
      </w:r>
      <w:r w:rsidR="00451D38" w:rsidRPr="0078592B">
        <w:t xml:space="preserve"> год)</w:t>
      </w:r>
      <w:r w:rsidRPr="0078592B">
        <w:t>.</w:t>
      </w:r>
      <w:r w:rsidR="00451D38" w:rsidRPr="0078592B">
        <w:t xml:space="preserve"> </w:t>
      </w:r>
    </w:p>
    <w:p w:rsidR="00451D38" w:rsidRPr="0078592B" w:rsidRDefault="00451D38" w:rsidP="00EC5525">
      <w:pPr>
        <w:pStyle w:val="a3"/>
        <w:ind w:left="0" w:right="141" w:firstLine="709"/>
        <w:jc w:val="both"/>
      </w:pPr>
      <w:r w:rsidRPr="0078592B">
        <w:t>В соответствии с утвержденной Программой профилактики на 202</w:t>
      </w:r>
      <w:r w:rsidR="007F44FB">
        <w:t>4</w:t>
      </w:r>
      <w:r w:rsidRPr="0078592B">
        <w:t xml:space="preserve"> года </w:t>
      </w:r>
      <w:r w:rsidR="00580C96">
        <w:rPr>
          <w:rFonts w:eastAsia="Calibri"/>
          <w:color w:val="000000"/>
          <w:lang w:eastAsia="en-US"/>
        </w:rPr>
        <w:t>администрацией</w:t>
      </w:r>
      <w:r w:rsidRPr="0078592B">
        <w:rPr>
          <w:rFonts w:eastAsia="Calibri"/>
          <w:color w:val="000000"/>
          <w:lang w:eastAsia="en-US"/>
        </w:rPr>
        <w:t xml:space="preserve"> </w:t>
      </w:r>
      <w:r w:rsidR="0078592B">
        <w:rPr>
          <w:rFonts w:eastAsia="Calibri"/>
          <w:color w:val="000000"/>
          <w:lang w:eastAsia="en-US"/>
        </w:rPr>
        <w:t xml:space="preserve">городского поселения </w:t>
      </w:r>
      <w:proofErr w:type="gramStart"/>
      <w:r w:rsidR="00580C96">
        <w:rPr>
          <w:rFonts w:eastAsia="Calibri"/>
          <w:color w:val="000000"/>
          <w:lang w:eastAsia="en-US"/>
        </w:rPr>
        <w:t>Т</w:t>
      </w:r>
      <w:r w:rsidR="0078592B">
        <w:rPr>
          <w:rFonts w:eastAsia="Calibri"/>
          <w:color w:val="000000"/>
          <w:lang w:eastAsia="en-US"/>
        </w:rPr>
        <w:t>аежный</w:t>
      </w:r>
      <w:proofErr w:type="gramEnd"/>
      <w:r w:rsidRPr="0078592B">
        <w:rPr>
          <w:rFonts w:eastAsia="Calibri"/>
          <w:color w:val="000000"/>
          <w:lang w:eastAsia="en-US"/>
        </w:rPr>
        <w:t xml:space="preserve"> осуществлялись мероприятия по профилактике правонарушений </w:t>
      </w:r>
      <w:r w:rsidRPr="0078592B">
        <w:t>обязательных требований, требований, установленных муниципальными правовыми актами,  при осуществлении муниципального жилищного контроля.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 xml:space="preserve"> 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</w:t>
      </w:r>
      <w:r w:rsidR="0078592B">
        <w:t xml:space="preserve">городского поселения </w:t>
      </w:r>
      <w:proofErr w:type="gramStart"/>
      <w:r w:rsidR="0078592B">
        <w:t>Таежный</w:t>
      </w:r>
      <w:proofErr w:type="gramEnd"/>
      <w:r w:rsidRPr="0078592B">
        <w:t xml:space="preserve">  размещена следующая информация: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>- руководство по соблюдению обязательных требований, предъявляемых  при осуществлении мероприятий по муниципальному жилищному контролю;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lastRenderedPageBreak/>
        <w:t>- форма 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предпринимателей;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</w:t>
      </w:r>
      <w:r w:rsidR="002328FF">
        <w:t>Таежный</w:t>
      </w:r>
      <w:r w:rsidRPr="0078592B">
        <w:t>, а так же текстов нормативно правовых актов;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>- порядок организации и осуществления муниципального жилищного контроля;</w:t>
      </w:r>
    </w:p>
    <w:p w:rsidR="00EC5525" w:rsidRPr="0078592B" w:rsidRDefault="00EC5525" w:rsidP="00EC5525">
      <w:pPr>
        <w:pStyle w:val="a3"/>
        <w:ind w:left="0" w:right="141" w:firstLine="709"/>
        <w:jc w:val="both"/>
      </w:pPr>
      <w:r w:rsidRPr="0078592B"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A8595D" w:rsidRPr="0078592B" w:rsidRDefault="00A8595D" w:rsidP="00EC5525">
      <w:pPr>
        <w:pStyle w:val="a3"/>
        <w:ind w:left="0" w:right="141" w:firstLine="709"/>
        <w:jc w:val="both"/>
      </w:pPr>
      <w:r w:rsidRPr="0078592B"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</w:t>
      </w:r>
      <w:r w:rsidR="00D87E61" w:rsidRPr="0078592B">
        <w:t>формирования и консультирования</w:t>
      </w:r>
      <w:r w:rsidRPr="0078592B">
        <w:t>.</w:t>
      </w:r>
    </w:p>
    <w:p w:rsidR="00973871" w:rsidRPr="0078592B" w:rsidRDefault="00973871" w:rsidP="00973871">
      <w:pPr>
        <w:pStyle w:val="a3"/>
        <w:ind w:left="1301"/>
      </w:pPr>
    </w:p>
    <w:p w:rsidR="00973871" w:rsidRPr="0078592B" w:rsidRDefault="00960663" w:rsidP="00960663">
      <w:pPr>
        <w:pStyle w:val="a3"/>
        <w:ind w:left="0"/>
        <w:jc w:val="center"/>
        <w:rPr>
          <w:b/>
        </w:rPr>
      </w:pPr>
      <w:r w:rsidRPr="0078592B">
        <w:rPr>
          <w:b/>
        </w:rPr>
        <w:t xml:space="preserve">Раздел 2. </w:t>
      </w:r>
      <w:r w:rsidR="00973871" w:rsidRPr="0078592B">
        <w:rPr>
          <w:b/>
        </w:rPr>
        <w:t>Цели и задачи реализации программы</w:t>
      </w:r>
    </w:p>
    <w:p w:rsidR="00A8595D" w:rsidRPr="0078592B" w:rsidRDefault="00A8595D" w:rsidP="00A8595D">
      <w:pPr>
        <w:pStyle w:val="a3"/>
        <w:ind w:left="0" w:firstLine="709"/>
      </w:pPr>
      <w:r w:rsidRPr="0078592B">
        <w:t>2.1. Цели реализации программы:</w:t>
      </w:r>
    </w:p>
    <w:p w:rsidR="00A8595D" w:rsidRPr="0078592B" w:rsidRDefault="00A8595D" w:rsidP="002B6E09">
      <w:pPr>
        <w:pStyle w:val="a3"/>
        <w:ind w:left="0" w:firstLine="709"/>
        <w:jc w:val="both"/>
      </w:pPr>
      <w:r w:rsidRPr="0078592B">
        <w:t>- стимулирование добросовестного соблюдения обязательных требований всеми контролируемыми лицами;</w:t>
      </w:r>
    </w:p>
    <w:p w:rsidR="00A8595D" w:rsidRPr="0078592B" w:rsidRDefault="00A8595D" w:rsidP="002B6E09">
      <w:pPr>
        <w:pStyle w:val="a3"/>
        <w:ind w:left="0" w:firstLine="709"/>
        <w:jc w:val="both"/>
      </w:pPr>
      <w:r w:rsidRPr="0078592B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Pr="0078592B" w:rsidRDefault="00A8595D" w:rsidP="002B6E09">
      <w:pPr>
        <w:pStyle w:val="a3"/>
        <w:ind w:left="0" w:firstLine="709"/>
        <w:jc w:val="both"/>
      </w:pPr>
      <w:r w:rsidRPr="0078592B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595D" w:rsidRPr="0078592B" w:rsidRDefault="00A8595D" w:rsidP="00A8595D">
      <w:pPr>
        <w:pStyle w:val="a3"/>
        <w:ind w:left="0" w:firstLine="709"/>
      </w:pPr>
      <w:r w:rsidRPr="0078592B">
        <w:t xml:space="preserve">2.2. </w:t>
      </w:r>
      <w:r w:rsidR="00DB3D3B" w:rsidRPr="0078592B">
        <w:t>З</w:t>
      </w:r>
      <w:r w:rsidRPr="0078592B">
        <w:t>адачи реализации программы:</w:t>
      </w:r>
    </w:p>
    <w:p w:rsidR="002B6E09" w:rsidRPr="0078592B" w:rsidRDefault="002B6E09" w:rsidP="002B6E09">
      <w:pPr>
        <w:pStyle w:val="a3"/>
        <w:ind w:left="0" w:firstLine="709"/>
        <w:jc w:val="both"/>
      </w:pPr>
      <w:r w:rsidRPr="0078592B">
        <w:t>- снижение риска причинения вреда (ущерба) охраняемым законом ценностям;</w:t>
      </w:r>
    </w:p>
    <w:p w:rsidR="002B6E09" w:rsidRPr="0078592B" w:rsidRDefault="002B6E09" w:rsidP="002B6E09">
      <w:pPr>
        <w:pStyle w:val="a3"/>
        <w:ind w:left="0" w:firstLine="709"/>
        <w:jc w:val="both"/>
      </w:pPr>
      <w:r w:rsidRPr="0078592B">
        <w:t>- формирование единого понимания обязательных требований у всех участников контрольной деятельности;</w:t>
      </w:r>
    </w:p>
    <w:p w:rsidR="0036065C" w:rsidRPr="0078592B" w:rsidRDefault="0036065C" w:rsidP="002B6E09">
      <w:pPr>
        <w:pStyle w:val="a3"/>
        <w:ind w:left="0" w:firstLine="709"/>
        <w:jc w:val="both"/>
      </w:pPr>
      <w:r w:rsidRPr="0078592B">
        <w:t xml:space="preserve">- </w:t>
      </w:r>
      <w:r w:rsidR="00DB3D3B" w:rsidRPr="0078592B">
        <w:t xml:space="preserve"> </w:t>
      </w:r>
      <w:r w:rsidRPr="0078592B">
        <w:t xml:space="preserve">повышение квалификации </w:t>
      </w:r>
      <w:r w:rsidR="00DB3D3B" w:rsidRPr="0078592B">
        <w:t xml:space="preserve">подконтрольных субъектов </w:t>
      </w:r>
      <w:r w:rsidRPr="0078592B">
        <w:t>контрольного органа;</w:t>
      </w:r>
    </w:p>
    <w:p w:rsidR="0036065C" w:rsidRPr="0078592B" w:rsidRDefault="0036065C" w:rsidP="002B6E09">
      <w:pPr>
        <w:pStyle w:val="a3"/>
        <w:ind w:left="0" w:firstLine="709"/>
        <w:jc w:val="both"/>
      </w:pPr>
      <w:r w:rsidRPr="0078592B"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595D" w:rsidRPr="0078592B" w:rsidRDefault="00A8595D" w:rsidP="00A8595D">
      <w:pPr>
        <w:pStyle w:val="a3"/>
        <w:ind w:left="0" w:firstLine="709"/>
      </w:pPr>
      <w:r w:rsidRPr="0078592B">
        <w:t xml:space="preserve"> </w:t>
      </w:r>
    </w:p>
    <w:p w:rsidR="00973871" w:rsidRPr="0078592B" w:rsidRDefault="00960663" w:rsidP="00960663">
      <w:pPr>
        <w:pStyle w:val="a3"/>
        <w:ind w:left="0"/>
        <w:jc w:val="center"/>
        <w:rPr>
          <w:b/>
        </w:rPr>
      </w:pPr>
      <w:r w:rsidRPr="0078592B">
        <w:rPr>
          <w:b/>
        </w:rPr>
        <w:t xml:space="preserve">Раздел 3. </w:t>
      </w:r>
      <w:r w:rsidR="00973871" w:rsidRPr="0078592B">
        <w:rPr>
          <w:b/>
        </w:rPr>
        <w:t>Перечень профилактических мероприятий, сроки (периодичность) их проведения</w:t>
      </w:r>
    </w:p>
    <w:p w:rsidR="0016598C" w:rsidRPr="0078592B" w:rsidRDefault="00B568E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  <w:r w:rsidRPr="0078592B">
        <w:rPr>
          <w:rFonts w:eastAsia="Calibri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</w:t>
      </w:r>
      <w:r w:rsidR="003A71CC" w:rsidRPr="0078592B">
        <w:rPr>
          <w:rFonts w:eastAsia="Calibri"/>
          <w:lang w:eastAsia="en-US"/>
        </w:rPr>
        <w:t xml:space="preserve">, </w:t>
      </w:r>
      <w:r w:rsidRPr="0078592B">
        <w:rPr>
          <w:rFonts w:eastAsia="Calibri"/>
          <w:lang w:eastAsia="en-US"/>
        </w:rPr>
        <w:t>опре</w:t>
      </w:r>
      <w:r w:rsidR="009A3594" w:rsidRPr="0078592B">
        <w:rPr>
          <w:rFonts w:eastAsia="Calibri"/>
          <w:lang w:eastAsia="en-US"/>
        </w:rPr>
        <w:t xml:space="preserve">делены </w:t>
      </w:r>
      <w:r w:rsidR="00454371" w:rsidRPr="0078592B">
        <w:rPr>
          <w:rFonts w:eastAsia="Calibri"/>
          <w:lang w:eastAsia="en-US"/>
        </w:rPr>
        <w:t xml:space="preserve">в приложении </w:t>
      </w:r>
      <w:r w:rsidR="009A3594" w:rsidRPr="0078592B">
        <w:rPr>
          <w:rFonts w:eastAsia="Calibri"/>
          <w:lang w:eastAsia="en-US"/>
        </w:rPr>
        <w:t>к настоящей П</w:t>
      </w:r>
      <w:r w:rsidRPr="0078592B">
        <w:rPr>
          <w:rFonts w:eastAsia="Calibri"/>
          <w:lang w:eastAsia="en-US"/>
        </w:rPr>
        <w:t>рограмме</w:t>
      </w:r>
      <w:r w:rsidR="00454371" w:rsidRPr="0078592B">
        <w:rPr>
          <w:rFonts w:eastAsia="Calibri"/>
          <w:lang w:eastAsia="en-US"/>
        </w:rPr>
        <w:t>.</w:t>
      </w:r>
    </w:p>
    <w:p w:rsidR="00454371" w:rsidRPr="0078592B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973871" w:rsidRPr="0078592B" w:rsidRDefault="00960663" w:rsidP="00960663">
      <w:pPr>
        <w:pStyle w:val="a3"/>
        <w:ind w:left="0"/>
        <w:jc w:val="center"/>
        <w:rPr>
          <w:b/>
        </w:rPr>
      </w:pPr>
      <w:r w:rsidRPr="0078592B">
        <w:rPr>
          <w:b/>
        </w:rPr>
        <w:t xml:space="preserve">Раздел 4. </w:t>
      </w:r>
      <w:r w:rsidR="00973871" w:rsidRPr="0078592B">
        <w:rPr>
          <w:b/>
        </w:rPr>
        <w:t>Показатели результативности и эффективности программы</w:t>
      </w:r>
    </w:p>
    <w:p w:rsidR="00973871" w:rsidRPr="0078592B" w:rsidRDefault="00973871" w:rsidP="00973871">
      <w:pPr>
        <w:pStyle w:val="a3"/>
        <w:ind w:left="0"/>
        <w:rPr>
          <w:b/>
        </w:rPr>
      </w:pPr>
    </w:p>
    <w:p w:rsidR="002D00CF" w:rsidRPr="0078592B" w:rsidRDefault="002D00CF" w:rsidP="00F176A0">
      <w:pPr>
        <w:pStyle w:val="a3"/>
        <w:ind w:left="0" w:right="141" w:firstLine="709"/>
        <w:jc w:val="both"/>
        <w:rPr>
          <w:b/>
        </w:rPr>
      </w:pPr>
      <w:r w:rsidRPr="0078592B">
        <w:t>Показателями  результативности и эффективности программы являются</w:t>
      </w:r>
      <w:r w:rsidRPr="0078592B">
        <w:rPr>
          <w:b/>
        </w:rPr>
        <w:t>:</w:t>
      </w:r>
    </w:p>
    <w:p w:rsidR="002D00CF" w:rsidRPr="0078592B" w:rsidRDefault="002D00CF" w:rsidP="00F176A0">
      <w:pPr>
        <w:tabs>
          <w:tab w:val="left" w:pos="1134"/>
        </w:tabs>
        <w:ind w:firstLine="709"/>
        <w:jc w:val="both"/>
      </w:pPr>
      <w:r w:rsidRPr="0078592B">
        <w:t>- полнота информации, размещенная на официальн</w:t>
      </w:r>
      <w:r w:rsidR="002328FF">
        <w:t>ом</w:t>
      </w:r>
      <w:r w:rsidRPr="0078592B">
        <w:t xml:space="preserve"> сайт</w:t>
      </w:r>
      <w:r w:rsidR="002328FF">
        <w:t>е</w:t>
      </w:r>
      <w:r w:rsidRPr="0078592B">
        <w:t xml:space="preserve"> органов местного самоуправления </w:t>
      </w:r>
      <w:r w:rsidR="002328FF">
        <w:t>городского поселения Таежный</w:t>
      </w:r>
      <w:r w:rsidRPr="0078592B">
        <w:t xml:space="preserve"> в сети «Интернет» в соответствии с </w:t>
      </w:r>
      <w:r w:rsidRPr="0078592B">
        <w:rPr>
          <w:rFonts w:eastAsia="Calibri"/>
          <w:lang w:eastAsia="en-US"/>
        </w:rPr>
        <w:t>приложением к настоящей Программе;</w:t>
      </w:r>
    </w:p>
    <w:p w:rsidR="002D00CF" w:rsidRPr="0078592B" w:rsidRDefault="002D00CF" w:rsidP="00F176A0">
      <w:pPr>
        <w:ind w:firstLine="709"/>
        <w:jc w:val="both"/>
      </w:pPr>
      <w:r w:rsidRPr="0078592B"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2D00CF" w:rsidRPr="0078592B" w:rsidRDefault="002D00CF" w:rsidP="00F176A0">
      <w:pPr>
        <w:ind w:firstLine="709"/>
        <w:jc w:val="both"/>
      </w:pPr>
      <w:r w:rsidRPr="0078592B">
        <w:lastRenderedPageBreak/>
        <w:t>- предотвращени</w:t>
      </w:r>
      <w:r w:rsidR="006173F3" w:rsidRPr="0078592B">
        <w:t>е</w:t>
      </w:r>
      <w:r w:rsidRPr="0078592B">
        <w:t xml:space="preserve"> нарушений обязательных требований и снижение рисков причинения вреда (ущерба) охраняемым законом ценностям. </w:t>
      </w:r>
    </w:p>
    <w:p w:rsidR="0093204D" w:rsidRPr="0078592B" w:rsidRDefault="0093204D" w:rsidP="00F176A0">
      <w:pPr>
        <w:ind w:firstLine="709"/>
        <w:jc w:val="both"/>
      </w:pPr>
      <w:r w:rsidRPr="0078592B">
        <w:t xml:space="preserve">- </w:t>
      </w:r>
      <w:r w:rsidRPr="0078592B">
        <w:rPr>
          <w:rFonts w:eastAsia="Calibri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2D00CF" w:rsidRPr="0078592B" w:rsidRDefault="002D00CF" w:rsidP="00F176A0">
      <w:pPr>
        <w:ind w:firstLine="709"/>
        <w:jc w:val="both"/>
      </w:pPr>
    </w:p>
    <w:p w:rsidR="002D00CF" w:rsidRDefault="002D00CF" w:rsidP="002D00CF">
      <w:pPr>
        <w:ind w:firstLine="709"/>
        <w:jc w:val="both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31321F" w:rsidRDefault="0031321F" w:rsidP="00973871">
      <w:pPr>
        <w:pStyle w:val="a3"/>
        <w:ind w:left="1301"/>
        <w:rPr>
          <w:sz w:val="28"/>
          <w:szCs w:val="28"/>
        </w:rPr>
        <w:sectPr w:rsidR="00313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E8" w:rsidRDefault="00B568E8" w:rsidP="00250603">
      <w:pPr>
        <w:ind w:left="8789"/>
        <w:jc w:val="both"/>
      </w:pPr>
      <w:bookmarkStart w:id="0" w:name="_GoBack"/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B568E8" w:rsidRDefault="00250603" w:rsidP="00250603">
      <w:pPr>
        <w:ind w:left="8789"/>
        <w:jc w:val="both"/>
      </w:pPr>
      <w:r w:rsidRPr="00C246BF"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Таежный, на 202</w:t>
      </w:r>
      <w:r>
        <w:t>5</w:t>
      </w:r>
      <w:r w:rsidRPr="00C246BF">
        <w:t xml:space="preserve"> год  </w:t>
      </w:r>
    </w:p>
    <w:bookmarkEnd w:id="0"/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</w:t>
      </w:r>
      <w:r w:rsidR="000F2B04" w:rsidRPr="0052597E">
        <w:rPr>
          <w:b/>
          <w:bCs/>
          <w:sz w:val="28"/>
          <w:szCs w:val="28"/>
        </w:rPr>
        <w:t>, в 202</w:t>
      </w:r>
      <w:r w:rsidR="007F44FB">
        <w:rPr>
          <w:b/>
          <w:bCs/>
          <w:sz w:val="28"/>
          <w:szCs w:val="28"/>
        </w:rPr>
        <w:t>5</w:t>
      </w:r>
      <w:r w:rsidR="000F2B04" w:rsidRPr="0052597E">
        <w:rPr>
          <w:b/>
          <w:bCs/>
          <w:sz w:val="28"/>
          <w:szCs w:val="28"/>
        </w:rPr>
        <w:t xml:space="preserve"> году</w:t>
      </w:r>
    </w:p>
    <w:p w:rsidR="00A068D0" w:rsidRPr="00A068D0" w:rsidRDefault="00A068D0" w:rsidP="00B568E8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16598C" w:rsidTr="002B3B61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2B3B61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2328F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</w:t>
            </w:r>
            <w:r w:rsidR="002328FF">
              <w:rPr>
                <w:rFonts w:eastAsia="Calibri"/>
                <w:sz w:val="20"/>
                <w:szCs w:val="20"/>
                <w:lang w:eastAsia="en-US"/>
              </w:rPr>
              <w:t>городского поселения Таежный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3969" w:type="dxa"/>
            <w:vAlign w:val="center"/>
          </w:tcPr>
          <w:p w:rsidR="001D5E77" w:rsidRPr="0016598C" w:rsidRDefault="00B441D7" w:rsidP="002328F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контроля на территории городского поселения </w:t>
            </w:r>
            <w:proofErr w:type="gramStart"/>
            <w:r w:rsidR="002328FF"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proofErr w:type="gramEnd"/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454371" w:rsidRDefault="0078592B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городского поселения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proofErr w:type="gramEnd"/>
          </w:p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787A9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540A02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по муниципальному жилищному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1C458B">
        <w:trPr>
          <w:trHeight w:val="277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4176E4" w:rsidRDefault="00B441D7" w:rsidP="007F44F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рограммы профилактики рисков причинения вреда</w:t>
            </w:r>
            <w:proofErr w:type="gramEnd"/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540A0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охраняемым законом ценностям при осуществлении муниципального жилищного контроля на территории городского поселения </w:t>
            </w:r>
            <w:r w:rsidR="002328FF"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>, на 202</w:t>
            </w:r>
            <w:r w:rsidR="007F44FB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4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 xml:space="preserve">Повышение информированности в </w:t>
            </w:r>
            <w:r w:rsidRPr="00540A02">
              <w:rPr>
                <w:sz w:val="20"/>
                <w:szCs w:val="20"/>
              </w:rPr>
              <w:lastRenderedPageBreak/>
              <w:t>части соблюдения обязательных требований</w:t>
            </w:r>
          </w:p>
        </w:tc>
        <w:tc>
          <w:tcPr>
            <w:tcW w:w="1301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1D5E77" w:rsidRPr="00540A02" w:rsidRDefault="001D5E77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7F44F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 w:rsidR="00B12EDB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</w:t>
            </w:r>
            <w:r w:rsidR="007F44FB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C5746" w:rsidRPr="0016598C" w:rsidTr="000E1DFD">
        <w:trPr>
          <w:trHeight w:val="1986"/>
        </w:trPr>
        <w:tc>
          <w:tcPr>
            <w:tcW w:w="486" w:type="dxa"/>
            <w:vMerge w:val="restart"/>
            <w:vAlign w:val="center"/>
          </w:tcPr>
          <w:p w:rsidR="007C5746" w:rsidRPr="0016598C" w:rsidRDefault="007C5746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7C5746" w:rsidRDefault="007C5746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C5746" w:rsidRPr="00F02C1F" w:rsidRDefault="007C5746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7C5746" w:rsidRPr="00BC6858" w:rsidRDefault="007C5746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C5746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7C5746" w:rsidRPr="007938CC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7C5746" w:rsidRPr="007938CC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7C5746" w:rsidRPr="007938CC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Депутатов городского поселения Таежный  от 30.09.2021 № 147;</w:t>
            </w:r>
          </w:p>
          <w:p w:rsidR="007C5746" w:rsidRPr="0016598C" w:rsidRDefault="007C5746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7C5746" w:rsidRPr="0016598C" w:rsidRDefault="007C5746" w:rsidP="0078592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главным специалистом по жилищным отношениям администрации городского поселения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proofErr w:type="gramEnd"/>
          </w:p>
        </w:tc>
        <w:tc>
          <w:tcPr>
            <w:tcW w:w="1784" w:type="dxa"/>
            <w:vAlign w:val="center"/>
          </w:tcPr>
          <w:p w:rsidR="007C5746" w:rsidRDefault="007C5746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 с 14:00 до 16:00</w:t>
            </w:r>
          </w:p>
          <w:p w:rsidR="007C5746" w:rsidRPr="0016598C" w:rsidRDefault="007C5746" w:rsidP="0078592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</w:t>
            </w:r>
            <w:r>
              <w:rPr>
                <w:rFonts w:eastAsia="Calibri"/>
                <w:sz w:val="20"/>
                <w:szCs w:val="20"/>
                <w:lang w:eastAsia="en-US"/>
              </w:rPr>
              <w:t>34675</w:t>
            </w:r>
            <w:r w:rsidRPr="008C58FE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7-82-32 </w:t>
            </w:r>
          </w:p>
        </w:tc>
        <w:tc>
          <w:tcPr>
            <w:tcW w:w="2444" w:type="dxa"/>
            <w:vAlign w:val="center"/>
          </w:tcPr>
          <w:p w:rsidR="007C5746" w:rsidRPr="0016598C" w:rsidRDefault="007C5746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7C5746" w:rsidRPr="0016598C" w:rsidRDefault="007C5746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7C5746" w:rsidRPr="0016598C" w:rsidRDefault="007C5746" w:rsidP="002328F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главный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специалистом по жилищным отношениям администрации городского поселения Таежный</w:t>
            </w: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B3B61" w:rsidRPr="0016598C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8592B">
              <w:rPr>
                <w:rFonts w:eastAsia="Calibri"/>
                <w:sz w:val="20"/>
                <w:szCs w:val="20"/>
                <w:lang w:eastAsia="en-US"/>
              </w:rPr>
              <w:t xml:space="preserve">главой городского поселения </w:t>
            </w:r>
            <w:proofErr w:type="gramStart"/>
            <w:r w:rsidR="0078592B"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proofErr w:type="gramEnd"/>
          </w:p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78592B" w:rsidRDefault="0078592B" w:rsidP="0078592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 с 14:00 до 16:00</w:t>
            </w:r>
          </w:p>
          <w:p w:rsidR="0092691F" w:rsidRPr="0016598C" w:rsidRDefault="0078592B" w:rsidP="0078592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</w:t>
            </w:r>
            <w:r>
              <w:rPr>
                <w:rFonts w:eastAsia="Calibri"/>
                <w:sz w:val="20"/>
                <w:szCs w:val="20"/>
                <w:lang w:eastAsia="en-US"/>
              </w:rPr>
              <w:t>34675</w:t>
            </w:r>
            <w:r w:rsidRPr="008C58FE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7-82-41</w:t>
            </w:r>
          </w:p>
        </w:tc>
        <w:tc>
          <w:tcPr>
            <w:tcW w:w="2444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92691F" w:rsidRPr="0016598C" w:rsidRDefault="002328FF" w:rsidP="002328F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городского поселения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proofErr w:type="gramEnd"/>
          </w:p>
        </w:tc>
      </w:tr>
    </w:tbl>
    <w:p w:rsidR="00673F80" w:rsidRDefault="00673F80" w:rsidP="00920482">
      <w:pPr>
        <w:jc w:val="center"/>
        <w:sectPr w:rsidR="00673F80" w:rsidSect="00AA077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A61CCB" w:rsidRDefault="00A61CCB" w:rsidP="00920482">
      <w:pPr>
        <w:autoSpaceDE w:val="0"/>
        <w:autoSpaceDN w:val="0"/>
        <w:adjustRightInd w:val="0"/>
      </w:pPr>
    </w:p>
    <w:sectPr w:rsidR="00A61CCB" w:rsidSect="00673F80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36" w:rsidRDefault="00272436" w:rsidP="00665625">
      <w:r>
        <w:separator/>
      </w:r>
    </w:p>
  </w:endnote>
  <w:endnote w:type="continuationSeparator" w:id="0">
    <w:p w:rsidR="00272436" w:rsidRDefault="00272436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36" w:rsidRDefault="00272436" w:rsidP="00665625">
      <w:r>
        <w:separator/>
      </w:r>
    </w:p>
  </w:footnote>
  <w:footnote w:type="continuationSeparator" w:id="0">
    <w:p w:rsidR="00272436" w:rsidRDefault="00272436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634B"/>
    <w:rsid w:val="00042FF3"/>
    <w:rsid w:val="00087D82"/>
    <w:rsid w:val="00094F7D"/>
    <w:rsid w:val="00097743"/>
    <w:rsid w:val="000A1C25"/>
    <w:rsid w:val="000B3105"/>
    <w:rsid w:val="000E1D6E"/>
    <w:rsid w:val="000E251D"/>
    <w:rsid w:val="000E3087"/>
    <w:rsid w:val="000F2B04"/>
    <w:rsid w:val="001242C4"/>
    <w:rsid w:val="00141020"/>
    <w:rsid w:val="00157C5F"/>
    <w:rsid w:val="0016598C"/>
    <w:rsid w:val="001756BF"/>
    <w:rsid w:val="00185673"/>
    <w:rsid w:val="001927D9"/>
    <w:rsid w:val="00195A0F"/>
    <w:rsid w:val="001B40C6"/>
    <w:rsid w:val="001C2B9B"/>
    <w:rsid w:val="001C458B"/>
    <w:rsid w:val="001D40A8"/>
    <w:rsid w:val="001D5E77"/>
    <w:rsid w:val="001E428D"/>
    <w:rsid w:val="001E6E46"/>
    <w:rsid w:val="00220620"/>
    <w:rsid w:val="002328FF"/>
    <w:rsid w:val="00241881"/>
    <w:rsid w:val="0024609B"/>
    <w:rsid w:val="00250603"/>
    <w:rsid w:val="002524B9"/>
    <w:rsid w:val="00272436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302E"/>
    <w:rsid w:val="00353ABC"/>
    <w:rsid w:val="00354136"/>
    <w:rsid w:val="00354F1B"/>
    <w:rsid w:val="0036065C"/>
    <w:rsid w:val="00377337"/>
    <w:rsid w:val="003A1733"/>
    <w:rsid w:val="003A71CC"/>
    <w:rsid w:val="003A73C9"/>
    <w:rsid w:val="003E5A7E"/>
    <w:rsid w:val="0041687B"/>
    <w:rsid w:val="004176E4"/>
    <w:rsid w:val="0042741A"/>
    <w:rsid w:val="004314C8"/>
    <w:rsid w:val="004324A1"/>
    <w:rsid w:val="004455BA"/>
    <w:rsid w:val="00451D38"/>
    <w:rsid w:val="00454371"/>
    <w:rsid w:val="00465380"/>
    <w:rsid w:val="004975BD"/>
    <w:rsid w:val="004C698D"/>
    <w:rsid w:val="004D1708"/>
    <w:rsid w:val="004D7B3D"/>
    <w:rsid w:val="004E1EF6"/>
    <w:rsid w:val="004F3ECA"/>
    <w:rsid w:val="00502ABA"/>
    <w:rsid w:val="0052597E"/>
    <w:rsid w:val="00540A02"/>
    <w:rsid w:val="00570778"/>
    <w:rsid w:val="00577A51"/>
    <w:rsid w:val="00580C96"/>
    <w:rsid w:val="0059491C"/>
    <w:rsid w:val="005A3B63"/>
    <w:rsid w:val="005E417A"/>
    <w:rsid w:val="005F208E"/>
    <w:rsid w:val="006173F3"/>
    <w:rsid w:val="00624635"/>
    <w:rsid w:val="00625682"/>
    <w:rsid w:val="00633AC0"/>
    <w:rsid w:val="00636220"/>
    <w:rsid w:val="00645249"/>
    <w:rsid w:val="0064682F"/>
    <w:rsid w:val="00650C54"/>
    <w:rsid w:val="00652142"/>
    <w:rsid w:val="00653ECD"/>
    <w:rsid w:val="006605B9"/>
    <w:rsid w:val="00665625"/>
    <w:rsid w:val="00673F80"/>
    <w:rsid w:val="00675B9E"/>
    <w:rsid w:val="006A47F7"/>
    <w:rsid w:val="006C0F9E"/>
    <w:rsid w:val="006C2E17"/>
    <w:rsid w:val="006D1238"/>
    <w:rsid w:val="006F387C"/>
    <w:rsid w:val="00707236"/>
    <w:rsid w:val="00712BB8"/>
    <w:rsid w:val="00731231"/>
    <w:rsid w:val="007427A9"/>
    <w:rsid w:val="0078592B"/>
    <w:rsid w:val="00787A9F"/>
    <w:rsid w:val="007938CC"/>
    <w:rsid w:val="007C5746"/>
    <w:rsid w:val="007D6DEE"/>
    <w:rsid w:val="007D7512"/>
    <w:rsid w:val="007E31A3"/>
    <w:rsid w:val="007F44FB"/>
    <w:rsid w:val="007F69CB"/>
    <w:rsid w:val="00823B83"/>
    <w:rsid w:val="0083104B"/>
    <w:rsid w:val="00837A65"/>
    <w:rsid w:val="00847510"/>
    <w:rsid w:val="0085339D"/>
    <w:rsid w:val="0086573E"/>
    <w:rsid w:val="00865835"/>
    <w:rsid w:val="00882035"/>
    <w:rsid w:val="00886BF7"/>
    <w:rsid w:val="00891D06"/>
    <w:rsid w:val="008C58FE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7B7E"/>
    <w:rsid w:val="0097087D"/>
    <w:rsid w:val="00970F12"/>
    <w:rsid w:val="00973871"/>
    <w:rsid w:val="00973BCB"/>
    <w:rsid w:val="00995E58"/>
    <w:rsid w:val="009A21D5"/>
    <w:rsid w:val="009A3594"/>
    <w:rsid w:val="009B5CE6"/>
    <w:rsid w:val="009C6C41"/>
    <w:rsid w:val="009C6F87"/>
    <w:rsid w:val="00A068D0"/>
    <w:rsid w:val="00A10EF7"/>
    <w:rsid w:val="00A24E5F"/>
    <w:rsid w:val="00A3138E"/>
    <w:rsid w:val="00A36740"/>
    <w:rsid w:val="00A563E6"/>
    <w:rsid w:val="00A61CCB"/>
    <w:rsid w:val="00A819C7"/>
    <w:rsid w:val="00A84B31"/>
    <w:rsid w:val="00A8595D"/>
    <w:rsid w:val="00AA077E"/>
    <w:rsid w:val="00AD7D01"/>
    <w:rsid w:val="00AE49FA"/>
    <w:rsid w:val="00B12EDB"/>
    <w:rsid w:val="00B441D7"/>
    <w:rsid w:val="00B568E8"/>
    <w:rsid w:val="00B62ED9"/>
    <w:rsid w:val="00B83FCC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C22BB0"/>
    <w:rsid w:val="00C246BF"/>
    <w:rsid w:val="00C57389"/>
    <w:rsid w:val="00C72293"/>
    <w:rsid w:val="00C863E3"/>
    <w:rsid w:val="00C87138"/>
    <w:rsid w:val="00CB1EE6"/>
    <w:rsid w:val="00CB1FCE"/>
    <w:rsid w:val="00CE2361"/>
    <w:rsid w:val="00CE2D7A"/>
    <w:rsid w:val="00CF72EE"/>
    <w:rsid w:val="00D07B60"/>
    <w:rsid w:val="00D244D0"/>
    <w:rsid w:val="00D2590C"/>
    <w:rsid w:val="00D261DC"/>
    <w:rsid w:val="00D44484"/>
    <w:rsid w:val="00D449F8"/>
    <w:rsid w:val="00D57DC4"/>
    <w:rsid w:val="00D67169"/>
    <w:rsid w:val="00D712C4"/>
    <w:rsid w:val="00D73DC6"/>
    <w:rsid w:val="00D83931"/>
    <w:rsid w:val="00D87E61"/>
    <w:rsid w:val="00DB3D3B"/>
    <w:rsid w:val="00DC231A"/>
    <w:rsid w:val="00DC4824"/>
    <w:rsid w:val="00DE1064"/>
    <w:rsid w:val="00DE46AE"/>
    <w:rsid w:val="00DF0C1A"/>
    <w:rsid w:val="00E71D9E"/>
    <w:rsid w:val="00E87E8F"/>
    <w:rsid w:val="00EA5D67"/>
    <w:rsid w:val="00EC5525"/>
    <w:rsid w:val="00EE00D2"/>
    <w:rsid w:val="00EE3BA9"/>
    <w:rsid w:val="00F02C1F"/>
    <w:rsid w:val="00F1668E"/>
    <w:rsid w:val="00F176A0"/>
    <w:rsid w:val="00F17791"/>
    <w:rsid w:val="00F178C8"/>
    <w:rsid w:val="00F32A49"/>
    <w:rsid w:val="00F41D3A"/>
    <w:rsid w:val="00F51C19"/>
    <w:rsid w:val="00F7258F"/>
    <w:rsid w:val="00F9204E"/>
    <w:rsid w:val="00FA3439"/>
    <w:rsid w:val="00FA792A"/>
    <w:rsid w:val="00FB0D10"/>
    <w:rsid w:val="00FB45F7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91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5543-87A0-4764-B0DA-5EF84C7C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</cp:lastModifiedBy>
  <cp:revision>33</cp:revision>
  <cp:lastPrinted>2021-09-29T09:55:00Z</cp:lastPrinted>
  <dcterms:created xsi:type="dcterms:W3CDTF">2021-10-06T05:43:00Z</dcterms:created>
  <dcterms:modified xsi:type="dcterms:W3CDTF">2024-12-10T07:57:00Z</dcterms:modified>
</cp:coreProperties>
</file>